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AA4BB" w14:textId="77777777" w:rsidR="00470102" w:rsidRDefault="00796F9F" w:rsidP="00634B20">
      <w:pPr>
        <w:jc w:val="center"/>
        <w:rPr>
          <w:rFonts w:ascii="Calibri" w:hAnsi="Calibri"/>
          <w:b/>
          <w:bCs/>
          <w:sz w:val="32"/>
          <w:szCs w:val="32"/>
          <w:lang w:bidi="en-US"/>
        </w:rPr>
      </w:pPr>
      <w:bookmarkStart w:id="0" w:name="_GoBack"/>
      <w:bookmarkEnd w:id="0"/>
      <w:r w:rsidRPr="00796F9F">
        <w:rPr>
          <w:rFonts w:ascii="Calibri" w:hAnsi="Calibri"/>
          <w:b/>
          <w:bCs/>
          <w:sz w:val="32"/>
          <w:szCs w:val="32"/>
          <w:lang w:bidi="en-US"/>
        </w:rPr>
        <w:t xml:space="preserve">Increasing </w:t>
      </w:r>
      <w:r w:rsidR="00634B20">
        <w:rPr>
          <w:rFonts w:ascii="Calibri" w:hAnsi="Calibri"/>
          <w:b/>
          <w:bCs/>
          <w:sz w:val="32"/>
          <w:szCs w:val="32"/>
          <w:lang w:bidi="en-US"/>
        </w:rPr>
        <w:t>R</w:t>
      </w:r>
      <w:r w:rsidRPr="00796F9F">
        <w:rPr>
          <w:rFonts w:ascii="Calibri" w:hAnsi="Calibri"/>
          <w:b/>
          <w:bCs/>
          <w:sz w:val="32"/>
          <w:szCs w:val="32"/>
          <w:lang w:bidi="en-US"/>
        </w:rPr>
        <w:t xml:space="preserve">epresentation of </w:t>
      </w:r>
      <w:r w:rsidR="00634B20">
        <w:rPr>
          <w:rFonts w:ascii="Calibri" w:hAnsi="Calibri"/>
          <w:b/>
          <w:bCs/>
          <w:sz w:val="32"/>
          <w:szCs w:val="32"/>
          <w:lang w:bidi="en-US"/>
        </w:rPr>
        <w:t>E</w:t>
      </w:r>
      <w:r w:rsidRPr="00796F9F">
        <w:rPr>
          <w:rFonts w:ascii="Calibri" w:hAnsi="Calibri"/>
          <w:b/>
          <w:bCs/>
          <w:sz w:val="32"/>
          <w:szCs w:val="32"/>
          <w:lang w:bidi="en-US"/>
        </w:rPr>
        <w:t xml:space="preserve">ffectively </w:t>
      </w:r>
      <w:r w:rsidR="00634B20">
        <w:rPr>
          <w:rFonts w:ascii="Calibri" w:hAnsi="Calibri"/>
          <w:b/>
          <w:bCs/>
          <w:sz w:val="32"/>
          <w:szCs w:val="32"/>
          <w:lang w:bidi="en-US"/>
        </w:rPr>
        <w:t>M</w:t>
      </w:r>
      <w:r w:rsidRPr="00796F9F">
        <w:rPr>
          <w:rFonts w:ascii="Calibri" w:hAnsi="Calibri"/>
          <w:b/>
          <w:bCs/>
          <w:sz w:val="32"/>
          <w:szCs w:val="32"/>
          <w:lang w:bidi="en-US"/>
        </w:rPr>
        <w:t xml:space="preserve">anaged </w:t>
      </w:r>
      <w:r w:rsidR="00634B20">
        <w:rPr>
          <w:rFonts w:ascii="Calibri" w:hAnsi="Calibri"/>
          <w:b/>
          <w:bCs/>
          <w:sz w:val="32"/>
          <w:szCs w:val="32"/>
          <w:lang w:bidi="en-US"/>
        </w:rPr>
        <w:t>M</w:t>
      </w:r>
      <w:r w:rsidRPr="00796F9F">
        <w:rPr>
          <w:rFonts w:ascii="Calibri" w:hAnsi="Calibri"/>
          <w:b/>
          <w:bCs/>
          <w:sz w:val="32"/>
          <w:szCs w:val="32"/>
          <w:lang w:bidi="en-US"/>
        </w:rPr>
        <w:t xml:space="preserve">arine </w:t>
      </w:r>
      <w:r w:rsidR="00634B20">
        <w:rPr>
          <w:rFonts w:ascii="Calibri" w:hAnsi="Calibri"/>
          <w:b/>
          <w:bCs/>
          <w:sz w:val="32"/>
          <w:szCs w:val="32"/>
          <w:lang w:bidi="en-US"/>
        </w:rPr>
        <w:t>E</w:t>
      </w:r>
      <w:r w:rsidRPr="00796F9F">
        <w:rPr>
          <w:rFonts w:ascii="Calibri" w:hAnsi="Calibri"/>
          <w:b/>
          <w:bCs/>
          <w:sz w:val="32"/>
          <w:szCs w:val="32"/>
          <w:lang w:bidi="en-US"/>
        </w:rPr>
        <w:t xml:space="preserve">cosystems </w:t>
      </w:r>
    </w:p>
    <w:p w14:paraId="007CD94E" w14:textId="3E5AB691" w:rsidR="00CE2191" w:rsidRPr="00316E48" w:rsidRDefault="00796F9F" w:rsidP="00634B20">
      <w:pPr>
        <w:jc w:val="center"/>
        <w:rPr>
          <w:rFonts w:ascii="Calibri" w:hAnsi="Calibri"/>
          <w:b/>
          <w:bCs/>
          <w:sz w:val="32"/>
          <w:szCs w:val="32"/>
          <w:lang w:bidi="en-US"/>
        </w:rPr>
      </w:pPr>
      <w:r w:rsidRPr="00796F9F">
        <w:rPr>
          <w:rFonts w:ascii="Calibri" w:hAnsi="Calibri"/>
          <w:b/>
          <w:bCs/>
          <w:sz w:val="32"/>
          <w:szCs w:val="32"/>
          <w:lang w:bidi="en-US"/>
        </w:rPr>
        <w:t xml:space="preserve">in the </w:t>
      </w:r>
      <w:r w:rsidR="00634B20">
        <w:rPr>
          <w:rFonts w:ascii="Calibri" w:hAnsi="Calibri"/>
          <w:b/>
          <w:bCs/>
          <w:sz w:val="32"/>
          <w:szCs w:val="32"/>
          <w:lang w:bidi="en-US"/>
        </w:rPr>
        <w:t>P</w:t>
      </w:r>
      <w:r w:rsidRPr="00796F9F">
        <w:rPr>
          <w:rFonts w:ascii="Calibri" w:hAnsi="Calibri"/>
          <w:b/>
          <w:bCs/>
          <w:sz w:val="32"/>
          <w:szCs w:val="32"/>
          <w:lang w:bidi="en-US"/>
        </w:rPr>
        <w:t xml:space="preserve">rotected </w:t>
      </w:r>
      <w:r w:rsidR="00634B20">
        <w:rPr>
          <w:rFonts w:ascii="Calibri" w:hAnsi="Calibri"/>
          <w:b/>
          <w:bCs/>
          <w:sz w:val="32"/>
          <w:szCs w:val="32"/>
          <w:lang w:bidi="en-US"/>
        </w:rPr>
        <w:t>A</w:t>
      </w:r>
      <w:r w:rsidRPr="00796F9F">
        <w:rPr>
          <w:rFonts w:ascii="Calibri" w:hAnsi="Calibri"/>
          <w:b/>
          <w:bCs/>
          <w:sz w:val="32"/>
          <w:szCs w:val="32"/>
          <w:lang w:bidi="en-US"/>
        </w:rPr>
        <w:t xml:space="preserve">rea </w:t>
      </w:r>
      <w:r w:rsidR="00634B20">
        <w:rPr>
          <w:rFonts w:ascii="Calibri" w:hAnsi="Calibri"/>
          <w:b/>
          <w:bCs/>
          <w:sz w:val="32"/>
          <w:szCs w:val="32"/>
          <w:lang w:bidi="en-US"/>
        </w:rPr>
        <w:t>S</w:t>
      </w:r>
      <w:r w:rsidRPr="00796F9F">
        <w:rPr>
          <w:rFonts w:ascii="Calibri" w:hAnsi="Calibri"/>
          <w:b/>
          <w:bCs/>
          <w:sz w:val="32"/>
          <w:szCs w:val="32"/>
          <w:lang w:bidi="en-US"/>
        </w:rPr>
        <w:t>ystem</w:t>
      </w:r>
    </w:p>
    <w:p w14:paraId="4D207536" w14:textId="5E62BAA4" w:rsidR="0083408F" w:rsidRPr="00316E48" w:rsidRDefault="0083408F" w:rsidP="0083408F">
      <w:pPr>
        <w:jc w:val="center"/>
        <w:rPr>
          <w:rFonts w:ascii="Calibri" w:hAnsi="Calibri"/>
          <w:b/>
          <w:sz w:val="32"/>
          <w:szCs w:val="32"/>
        </w:rPr>
      </w:pPr>
    </w:p>
    <w:p w14:paraId="5B5A3B53" w14:textId="5AE32D48" w:rsidR="0083408F" w:rsidRPr="00316E48" w:rsidRDefault="00796F9F" w:rsidP="0083408F">
      <w:pPr>
        <w:jc w:val="center"/>
        <w:rPr>
          <w:rFonts w:ascii="Calibri" w:hAnsi="Calibri"/>
          <w:b/>
          <w:i/>
          <w:sz w:val="32"/>
          <w:szCs w:val="32"/>
        </w:rPr>
      </w:pPr>
      <w:r>
        <w:rPr>
          <w:rFonts w:ascii="Calibri" w:hAnsi="Calibri"/>
          <w:b/>
          <w:i/>
          <w:sz w:val="32"/>
          <w:szCs w:val="32"/>
        </w:rPr>
        <w:t>Azerbaijan</w:t>
      </w:r>
    </w:p>
    <w:p w14:paraId="2FA2C162" w14:textId="77777777" w:rsidR="0083408F" w:rsidRPr="00316E48" w:rsidRDefault="0083408F" w:rsidP="0083408F">
      <w:pPr>
        <w:jc w:val="center"/>
        <w:rPr>
          <w:rFonts w:ascii="Calibri" w:hAnsi="Calibri"/>
          <w:b/>
          <w:i/>
          <w:sz w:val="32"/>
          <w:szCs w:val="32"/>
        </w:rPr>
      </w:pPr>
    </w:p>
    <w:p w14:paraId="371C2762" w14:textId="1C0A9D58" w:rsidR="009477FF" w:rsidRDefault="00106687" w:rsidP="0083408F">
      <w:pPr>
        <w:jc w:val="center"/>
        <w:rPr>
          <w:rFonts w:ascii="Calibri" w:hAnsi="Calibri"/>
          <w:b/>
          <w:sz w:val="32"/>
          <w:szCs w:val="32"/>
        </w:rPr>
      </w:pPr>
      <w:r w:rsidRPr="00316E48">
        <w:rPr>
          <w:rFonts w:ascii="Calibri" w:hAnsi="Calibri"/>
          <w:b/>
          <w:sz w:val="32"/>
          <w:szCs w:val="32"/>
        </w:rPr>
        <w:t xml:space="preserve">GEF </w:t>
      </w:r>
      <w:r w:rsidR="00866E03">
        <w:rPr>
          <w:rFonts w:ascii="Calibri" w:hAnsi="Calibri"/>
          <w:b/>
          <w:sz w:val="32"/>
          <w:szCs w:val="32"/>
        </w:rPr>
        <w:t>Agency</w:t>
      </w:r>
      <w:r w:rsidR="0083408F" w:rsidRPr="00316E48">
        <w:rPr>
          <w:rFonts w:ascii="Calibri" w:hAnsi="Calibri"/>
          <w:b/>
          <w:sz w:val="32"/>
          <w:szCs w:val="32"/>
        </w:rPr>
        <w:t>: United Nations Development Programme</w:t>
      </w:r>
      <w:r w:rsidR="009477FF">
        <w:rPr>
          <w:rFonts w:ascii="Calibri" w:hAnsi="Calibri"/>
          <w:b/>
          <w:sz w:val="32"/>
          <w:szCs w:val="32"/>
        </w:rPr>
        <w:t xml:space="preserve"> (UNDP)</w:t>
      </w:r>
    </w:p>
    <w:p w14:paraId="6DB7B64C" w14:textId="7E72B45E" w:rsidR="00867ED1" w:rsidRPr="00316E48" w:rsidRDefault="0083408F" w:rsidP="00E80D4B">
      <w:pPr>
        <w:jc w:val="center"/>
        <w:rPr>
          <w:rFonts w:ascii="Calibri" w:hAnsi="Calibri"/>
          <w:b/>
          <w:sz w:val="32"/>
          <w:szCs w:val="32"/>
        </w:rPr>
      </w:pPr>
      <w:r w:rsidRPr="00316E48">
        <w:rPr>
          <w:rFonts w:ascii="Calibri" w:hAnsi="Calibri"/>
          <w:b/>
          <w:sz w:val="32"/>
          <w:szCs w:val="32"/>
        </w:rPr>
        <w:t xml:space="preserve">Executing </w:t>
      </w:r>
      <w:r w:rsidR="00B6767E" w:rsidRPr="00316E48">
        <w:rPr>
          <w:rFonts w:ascii="Calibri" w:hAnsi="Calibri"/>
          <w:b/>
          <w:sz w:val="32"/>
          <w:szCs w:val="32"/>
        </w:rPr>
        <w:t>Entit</w:t>
      </w:r>
      <w:r w:rsidR="00796F9F">
        <w:rPr>
          <w:rFonts w:ascii="Calibri" w:hAnsi="Calibri"/>
          <w:b/>
          <w:sz w:val="32"/>
          <w:szCs w:val="32"/>
        </w:rPr>
        <w:t>y</w:t>
      </w:r>
      <w:r w:rsidRPr="00316E48">
        <w:rPr>
          <w:rFonts w:ascii="Calibri" w:hAnsi="Calibri"/>
          <w:b/>
          <w:sz w:val="32"/>
          <w:szCs w:val="32"/>
        </w:rPr>
        <w:t xml:space="preserve">: </w:t>
      </w:r>
      <w:r w:rsidR="00796F9F">
        <w:rPr>
          <w:rFonts w:ascii="Calibri" w:hAnsi="Calibri"/>
          <w:b/>
          <w:sz w:val="32"/>
          <w:szCs w:val="32"/>
        </w:rPr>
        <w:t>Ministry of Ecology and Natural Resources</w:t>
      </w:r>
    </w:p>
    <w:p w14:paraId="6BE3604B" w14:textId="17D94651" w:rsidR="001A369A" w:rsidRPr="00316E48" w:rsidRDefault="001A369A" w:rsidP="0083408F">
      <w:pPr>
        <w:jc w:val="center"/>
        <w:rPr>
          <w:rFonts w:ascii="Calibri" w:hAnsi="Calibri"/>
          <w:b/>
          <w:szCs w:val="32"/>
        </w:rPr>
      </w:pPr>
      <w:r w:rsidRPr="00316E48">
        <w:rPr>
          <w:rFonts w:ascii="Calibri" w:hAnsi="Calibri"/>
          <w:b/>
          <w:szCs w:val="32"/>
        </w:rPr>
        <w:t xml:space="preserve">GEF </w:t>
      </w:r>
      <w:r w:rsidR="00796F9F">
        <w:rPr>
          <w:rFonts w:ascii="Calibri" w:hAnsi="Calibri"/>
          <w:b/>
          <w:szCs w:val="32"/>
        </w:rPr>
        <w:t>Biodiversity</w:t>
      </w:r>
      <w:r w:rsidR="00EA550D">
        <w:rPr>
          <w:rFonts w:ascii="Calibri" w:hAnsi="Calibri"/>
          <w:b/>
          <w:szCs w:val="32"/>
        </w:rPr>
        <w:t xml:space="preserve"> Focal Area</w:t>
      </w:r>
      <w:r w:rsidR="00AF7148" w:rsidRPr="00316E48">
        <w:rPr>
          <w:rFonts w:ascii="Calibri" w:hAnsi="Calibri"/>
          <w:b/>
          <w:szCs w:val="32"/>
        </w:rPr>
        <w:t xml:space="preserve">; GEF Project ID: </w:t>
      </w:r>
      <w:r w:rsidR="00796F9F">
        <w:rPr>
          <w:rFonts w:ascii="Calibri" w:hAnsi="Calibri"/>
          <w:b/>
          <w:szCs w:val="32"/>
        </w:rPr>
        <w:t>4730</w:t>
      </w:r>
    </w:p>
    <w:p w14:paraId="2EEDCC3C" w14:textId="5848E57F" w:rsidR="00CE2191" w:rsidRDefault="0083408F" w:rsidP="00CE2191">
      <w:pPr>
        <w:jc w:val="center"/>
        <w:rPr>
          <w:rFonts w:ascii="Calibri" w:hAnsi="Calibri"/>
          <w:b/>
          <w:szCs w:val="32"/>
        </w:rPr>
      </w:pPr>
      <w:r w:rsidRPr="00316E48">
        <w:rPr>
          <w:rFonts w:ascii="Calibri" w:hAnsi="Calibri"/>
          <w:b/>
          <w:szCs w:val="32"/>
        </w:rPr>
        <w:t xml:space="preserve">UNDP PIMS: </w:t>
      </w:r>
      <w:r w:rsidR="00796F9F">
        <w:rPr>
          <w:rFonts w:ascii="Calibri" w:hAnsi="Calibri"/>
          <w:b/>
          <w:szCs w:val="32"/>
        </w:rPr>
        <w:t>4327</w:t>
      </w:r>
      <w:r w:rsidR="00F418A3" w:rsidRPr="00316E48">
        <w:rPr>
          <w:rFonts w:ascii="Calibri" w:hAnsi="Calibri"/>
          <w:b/>
          <w:szCs w:val="32"/>
        </w:rPr>
        <w:t>;</w:t>
      </w:r>
      <w:r w:rsidR="003D3DE0" w:rsidRPr="00316E48">
        <w:rPr>
          <w:rFonts w:ascii="Calibri" w:hAnsi="Calibri"/>
          <w:b/>
          <w:szCs w:val="32"/>
        </w:rPr>
        <w:t xml:space="preserve"> </w:t>
      </w:r>
      <w:r w:rsidRPr="00316E48">
        <w:rPr>
          <w:rFonts w:ascii="Calibri" w:hAnsi="Calibri"/>
          <w:b/>
          <w:szCs w:val="32"/>
        </w:rPr>
        <w:t xml:space="preserve">UNDP Atlas Project </w:t>
      </w:r>
      <w:r w:rsidR="00F418A3" w:rsidRPr="00316E48">
        <w:rPr>
          <w:rFonts w:ascii="Calibri" w:hAnsi="Calibri"/>
          <w:b/>
          <w:szCs w:val="32"/>
        </w:rPr>
        <w:t>ID</w:t>
      </w:r>
      <w:r w:rsidRPr="00316E48">
        <w:rPr>
          <w:rFonts w:ascii="Calibri" w:hAnsi="Calibri"/>
          <w:b/>
          <w:szCs w:val="32"/>
        </w:rPr>
        <w:t>:</w:t>
      </w:r>
      <w:r w:rsidR="00866E03" w:rsidRPr="00866E03">
        <w:rPr>
          <w:bCs/>
          <w:sz w:val="22"/>
          <w:szCs w:val="22"/>
          <w:lang w:val="en-GB"/>
        </w:rPr>
        <w:t xml:space="preserve"> </w:t>
      </w:r>
      <w:r w:rsidR="00EA550D" w:rsidRPr="00EA550D">
        <w:rPr>
          <w:rFonts w:ascii="Calibri" w:hAnsi="Calibri"/>
          <w:b/>
          <w:bCs/>
          <w:szCs w:val="32"/>
          <w:lang w:val="en-GB"/>
        </w:rPr>
        <w:t>0007216</w:t>
      </w:r>
    </w:p>
    <w:p w14:paraId="593D86B3" w14:textId="77777777" w:rsidR="00D55E8F" w:rsidRDefault="00D55E8F" w:rsidP="00D55E8F">
      <w:pPr>
        <w:jc w:val="center"/>
        <w:rPr>
          <w:rFonts w:ascii="Calibri" w:hAnsi="Calibri"/>
          <w:b/>
          <w:sz w:val="32"/>
          <w:szCs w:val="32"/>
        </w:rPr>
      </w:pPr>
    </w:p>
    <w:p w14:paraId="6CC9283A" w14:textId="1F0D3882" w:rsidR="00D55E8F" w:rsidRDefault="00D55E8F" w:rsidP="00D55E8F">
      <w:pPr>
        <w:jc w:val="center"/>
        <w:rPr>
          <w:rFonts w:ascii="Calibri" w:hAnsi="Calibri"/>
          <w:b/>
          <w:sz w:val="32"/>
          <w:szCs w:val="32"/>
        </w:rPr>
      </w:pPr>
      <w:r w:rsidRPr="00316E48">
        <w:rPr>
          <w:rFonts w:ascii="Calibri" w:hAnsi="Calibri"/>
          <w:b/>
          <w:sz w:val="32"/>
          <w:szCs w:val="32"/>
        </w:rPr>
        <w:t>Terminal Evaluation Report</w:t>
      </w:r>
    </w:p>
    <w:p w14:paraId="7C1922DE" w14:textId="77777777" w:rsidR="00D55E8F" w:rsidRPr="00316E48" w:rsidRDefault="00D55E8F" w:rsidP="00D55E8F">
      <w:pPr>
        <w:jc w:val="center"/>
        <w:rPr>
          <w:rFonts w:ascii="Calibri" w:hAnsi="Calibri"/>
          <w:b/>
          <w:sz w:val="32"/>
          <w:szCs w:val="32"/>
        </w:rPr>
      </w:pPr>
    </w:p>
    <w:p w14:paraId="660F8A59" w14:textId="28657910" w:rsidR="0083408F" w:rsidRDefault="00D55E8F" w:rsidP="00D55E8F">
      <w:pPr>
        <w:jc w:val="center"/>
        <w:rPr>
          <w:rFonts w:ascii="Calibri" w:hAnsi="Calibri"/>
          <w:b/>
          <w:sz w:val="32"/>
          <w:szCs w:val="32"/>
        </w:rPr>
      </w:pPr>
      <w:r>
        <w:rPr>
          <w:rFonts w:ascii="Calibri" w:hAnsi="Calibri"/>
          <w:b/>
          <w:sz w:val="32"/>
          <w:szCs w:val="32"/>
        </w:rPr>
        <w:t>March 12, 2019</w:t>
      </w:r>
    </w:p>
    <w:p w14:paraId="57E23433" w14:textId="77777777" w:rsidR="00D55E8F" w:rsidRPr="00316E48" w:rsidRDefault="00D55E8F" w:rsidP="00D55E8F">
      <w:pPr>
        <w:jc w:val="center"/>
        <w:rPr>
          <w:rFonts w:ascii="Calibri" w:hAnsi="Calibri"/>
          <w:b/>
          <w:sz w:val="32"/>
          <w:szCs w:val="32"/>
        </w:rPr>
      </w:pPr>
    </w:p>
    <w:p w14:paraId="3A97DB92" w14:textId="318CAF44" w:rsidR="00CE2191" w:rsidRPr="00316E48" w:rsidRDefault="00CE2191" w:rsidP="00746786">
      <w:pPr>
        <w:rPr>
          <w:sz w:val="20"/>
        </w:rPr>
      </w:pPr>
    </w:p>
    <w:p w14:paraId="3327C4AA" w14:textId="2B13B3D4" w:rsidR="001C577E" w:rsidRDefault="00470102" w:rsidP="005474B9">
      <w:pPr>
        <w:rPr>
          <w:rFonts w:asciiTheme="majorHAnsi" w:hAnsiTheme="majorHAnsi"/>
          <w:sz w:val="20"/>
        </w:rPr>
      </w:pPr>
      <w:r>
        <w:rPr>
          <w:rFonts w:asciiTheme="majorHAnsi" w:hAnsiTheme="majorHAnsi"/>
          <w:noProof/>
          <w:sz w:val="20"/>
        </w:rPr>
        <w:drawing>
          <wp:inline distT="0" distB="0" distL="0" distR="0" wp14:anchorId="2DE684BD" wp14:editId="15216886">
            <wp:extent cx="6521043" cy="4890782"/>
            <wp:effectExtent l="63500" t="63500" r="121285" b="1257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12-12 16.40.28.jpg"/>
                    <pic:cNvPicPr/>
                  </pic:nvPicPr>
                  <pic:blipFill>
                    <a:blip r:embed="rId7" cstate="screen">
                      <a:extLst>
                        <a:ext uri="{28A0092B-C50C-407E-A947-70E740481C1C}">
                          <a14:useLocalDpi xmlns:a14="http://schemas.microsoft.com/office/drawing/2010/main"/>
                        </a:ext>
                      </a:extLst>
                    </a:blip>
                    <a:stretch>
                      <a:fillRect/>
                    </a:stretch>
                  </pic:blipFill>
                  <pic:spPr>
                    <a:xfrm>
                      <a:off x="0" y="0"/>
                      <a:ext cx="6528154" cy="48961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97DF7A1" w14:textId="1BF97D1E" w:rsidR="002A2CAC" w:rsidRPr="00D55E8F" w:rsidRDefault="002A2CAC" w:rsidP="005474B9">
      <w:pPr>
        <w:rPr>
          <w:rFonts w:asciiTheme="majorHAnsi" w:hAnsiTheme="majorHAnsi"/>
          <w:i/>
          <w:sz w:val="18"/>
        </w:rPr>
      </w:pPr>
      <w:r w:rsidRPr="002A2CAC">
        <w:rPr>
          <w:rFonts w:asciiTheme="majorHAnsi" w:hAnsiTheme="majorHAnsi"/>
          <w:i/>
          <w:sz w:val="18"/>
        </w:rPr>
        <w:t xml:space="preserve">Photo: Wetland </w:t>
      </w:r>
      <w:r w:rsidR="000E5EDE">
        <w:rPr>
          <w:rFonts w:asciiTheme="majorHAnsi" w:hAnsiTheme="majorHAnsi"/>
          <w:i/>
          <w:sz w:val="18"/>
        </w:rPr>
        <w:t>in</w:t>
      </w:r>
      <w:r w:rsidRPr="002A2CAC">
        <w:rPr>
          <w:rFonts w:asciiTheme="majorHAnsi" w:hAnsiTheme="majorHAnsi"/>
          <w:i/>
          <w:sz w:val="18"/>
        </w:rPr>
        <w:t xml:space="preserve"> Shirvan National Park; credit: Josh Brann.</w:t>
      </w:r>
    </w:p>
    <w:p w14:paraId="1EB32F4E" w14:textId="77777777" w:rsidR="0083408F" w:rsidRPr="00316E48" w:rsidRDefault="0083408F" w:rsidP="00340A74">
      <w:pPr>
        <w:rPr>
          <w:rFonts w:ascii="Calibri" w:hAnsi="Calibri"/>
        </w:rPr>
      </w:pPr>
    </w:p>
    <w:p w14:paraId="5B2A7816" w14:textId="77777777" w:rsidR="0083408F" w:rsidRPr="00316E48" w:rsidRDefault="0083408F" w:rsidP="0083408F">
      <w:pPr>
        <w:rPr>
          <w:rFonts w:ascii="Calibri" w:hAnsi="Calibri"/>
        </w:rPr>
        <w:sectPr w:rsidR="0083408F" w:rsidRPr="00316E48" w:rsidSect="00465851">
          <w:headerReference w:type="default" r:id="rId8"/>
          <w:footerReference w:type="even" r:id="rId9"/>
          <w:footerReference w:type="default" r:id="rId10"/>
          <w:pgSz w:w="12240" w:h="15840"/>
          <w:pgMar w:top="1008" w:right="720" w:bottom="720" w:left="720" w:header="720" w:footer="720" w:gutter="0"/>
          <w:pgNumType w:fmt="upperRoman"/>
          <w:cols w:space="720"/>
          <w:titlePg/>
        </w:sectPr>
      </w:pPr>
    </w:p>
    <w:p w14:paraId="5401D0A5" w14:textId="64AE36E3" w:rsidR="000416AA" w:rsidRPr="00D46866" w:rsidRDefault="0083408F" w:rsidP="0083408F">
      <w:pPr>
        <w:rPr>
          <w:rStyle w:val="Hyperlink"/>
          <w:rFonts w:ascii="Calibri" w:hAnsi="Calibri"/>
          <w:i/>
          <w:sz w:val="22"/>
        </w:rPr>
      </w:pPr>
      <w:r w:rsidRPr="00D46866">
        <w:rPr>
          <w:rFonts w:ascii="Calibri" w:hAnsi="Calibri"/>
          <w:b/>
          <w:sz w:val="22"/>
        </w:rPr>
        <w:lastRenderedPageBreak/>
        <w:t xml:space="preserve">Josh Brann, </w:t>
      </w:r>
      <w:r w:rsidRPr="00D46866">
        <w:rPr>
          <w:rFonts w:ascii="Calibri" w:hAnsi="Calibri"/>
          <w:i/>
          <w:sz w:val="22"/>
        </w:rPr>
        <w:t xml:space="preserve">International Consultant, </w:t>
      </w:r>
      <w:hyperlink r:id="rId11" w:history="1">
        <w:r w:rsidRPr="00D46866">
          <w:rPr>
            <w:rStyle w:val="Hyperlink"/>
            <w:rFonts w:ascii="Calibri" w:hAnsi="Calibri"/>
            <w:i/>
            <w:sz w:val="22"/>
          </w:rPr>
          <w:t>Brann.Evaluation@gmail.com</w:t>
        </w:r>
      </w:hyperlink>
    </w:p>
    <w:p w14:paraId="4BC06E54" w14:textId="2A6D79D8" w:rsidR="0083408F" w:rsidRPr="00D46866" w:rsidRDefault="00AF40FB" w:rsidP="0083408F">
      <w:pPr>
        <w:spacing w:before="120"/>
        <w:rPr>
          <w:rFonts w:ascii="Calibri" w:hAnsi="Calibri"/>
          <w:b/>
          <w:sz w:val="22"/>
          <w:u w:val="single"/>
        </w:rPr>
      </w:pPr>
      <w:r w:rsidRPr="00D46866">
        <w:rPr>
          <w:rFonts w:ascii="Calibri" w:hAnsi="Calibri"/>
          <w:b/>
          <w:sz w:val="22"/>
          <w:u w:val="single"/>
        </w:rPr>
        <w:t>C</w:t>
      </w:r>
      <w:r w:rsidR="0083408F" w:rsidRPr="00D46866">
        <w:rPr>
          <w:rFonts w:ascii="Calibri" w:hAnsi="Calibri"/>
          <w:b/>
          <w:sz w:val="22"/>
          <w:u w:val="single"/>
        </w:rPr>
        <w:t>ontents</w:t>
      </w:r>
    </w:p>
    <w:p w14:paraId="472309CF" w14:textId="01BBC663" w:rsidR="002148EC" w:rsidRDefault="0083408F">
      <w:pPr>
        <w:pStyle w:val="TOC1"/>
        <w:tabs>
          <w:tab w:val="right" w:leader="dot" w:pos="9350"/>
        </w:tabs>
        <w:rPr>
          <w:rFonts w:asciiTheme="minorHAnsi" w:eastAsiaTheme="minorEastAsia" w:hAnsiTheme="minorHAnsi" w:cstheme="minorBidi"/>
          <w:noProof/>
          <w:sz w:val="24"/>
        </w:rPr>
      </w:pPr>
      <w:r w:rsidRPr="00316E48">
        <w:rPr>
          <w:sz w:val="24"/>
        </w:rPr>
        <w:fldChar w:fldCharType="begin"/>
      </w:r>
      <w:r w:rsidRPr="00316E48">
        <w:rPr>
          <w:sz w:val="24"/>
        </w:rPr>
        <w:instrText xml:space="preserve"> TOC \o "1-3" </w:instrText>
      </w:r>
      <w:r w:rsidRPr="00316E48">
        <w:rPr>
          <w:sz w:val="24"/>
        </w:rPr>
        <w:fldChar w:fldCharType="separate"/>
      </w:r>
      <w:r w:rsidR="002148EC">
        <w:rPr>
          <w:noProof/>
        </w:rPr>
        <w:t>I. Executive Summary</w:t>
      </w:r>
      <w:r w:rsidR="002148EC">
        <w:rPr>
          <w:noProof/>
        </w:rPr>
        <w:tab/>
      </w:r>
      <w:r w:rsidR="002148EC">
        <w:rPr>
          <w:noProof/>
        </w:rPr>
        <w:fldChar w:fldCharType="begin"/>
      </w:r>
      <w:r w:rsidR="002148EC">
        <w:rPr>
          <w:noProof/>
        </w:rPr>
        <w:instrText xml:space="preserve"> PAGEREF _Toc5115785 \h </w:instrText>
      </w:r>
      <w:r w:rsidR="002148EC">
        <w:rPr>
          <w:noProof/>
        </w:rPr>
      </w:r>
      <w:r w:rsidR="002148EC">
        <w:rPr>
          <w:noProof/>
        </w:rPr>
        <w:fldChar w:fldCharType="separate"/>
      </w:r>
      <w:r w:rsidR="002148EC">
        <w:rPr>
          <w:noProof/>
        </w:rPr>
        <w:t>4</w:t>
      </w:r>
      <w:r w:rsidR="002148EC">
        <w:rPr>
          <w:noProof/>
        </w:rPr>
        <w:fldChar w:fldCharType="end"/>
      </w:r>
    </w:p>
    <w:p w14:paraId="263C337A" w14:textId="69631519" w:rsidR="002148EC" w:rsidRDefault="002148EC">
      <w:pPr>
        <w:pStyle w:val="TOC1"/>
        <w:tabs>
          <w:tab w:val="right" w:leader="dot" w:pos="9350"/>
        </w:tabs>
        <w:rPr>
          <w:rFonts w:asciiTheme="minorHAnsi" w:eastAsiaTheme="minorEastAsia" w:hAnsiTheme="minorHAnsi" w:cstheme="minorBidi"/>
          <w:noProof/>
          <w:sz w:val="24"/>
        </w:rPr>
      </w:pPr>
      <w:r>
        <w:rPr>
          <w:noProof/>
        </w:rPr>
        <w:t>II. Azerbaijan MPAs Project Terminal Evaluation Approach</w:t>
      </w:r>
      <w:r>
        <w:rPr>
          <w:noProof/>
        </w:rPr>
        <w:tab/>
      </w:r>
      <w:r>
        <w:rPr>
          <w:noProof/>
        </w:rPr>
        <w:fldChar w:fldCharType="begin"/>
      </w:r>
      <w:r>
        <w:rPr>
          <w:noProof/>
        </w:rPr>
        <w:instrText xml:space="preserve"> PAGEREF _Toc5115786 \h </w:instrText>
      </w:r>
      <w:r>
        <w:rPr>
          <w:noProof/>
        </w:rPr>
      </w:r>
      <w:r>
        <w:rPr>
          <w:noProof/>
        </w:rPr>
        <w:fldChar w:fldCharType="separate"/>
      </w:r>
      <w:r>
        <w:rPr>
          <w:noProof/>
        </w:rPr>
        <w:t>13</w:t>
      </w:r>
      <w:r>
        <w:rPr>
          <w:noProof/>
        </w:rPr>
        <w:fldChar w:fldCharType="end"/>
      </w:r>
    </w:p>
    <w:p w14:paraId="6E8F8AA9" w14:textId="661A0FDF"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Terminal Evaluation Purpose, Objectives and Scope</w:t>
      </w:r>
      <w:r>
        <w:rPr>
          <w:noProof/>
        </w:rPr>
        <w:tab/>
      </w:r>
      <w:r>
        <w:rPr>
          <w:noProof/>
        </w:rPr>
        <w:fldChar w:fldCharType="begin"/>
      </w:r>
      <w:r>
        <w:rPr>
          <w:noProof/>
        </w:rPr>
        <w:instrText xml:space="preserve"> PAGEREF _Toc5115787 \h </w:instrText>
      </w:r>
      <w:r>
        <w:rPr>
          <w:noProof/>
        </w:rPr>
      </w:r>
      <w:r>
        <w:rPr>
          <w:noProof/>
        </w:rPr>
        <w:fldChar w:fldCharType="separate"/>
      </w:r>
      <w:r>
        <w:rPr>
          <w:noProof/>
        </w:rPr>
        <w:t>13</w:t>
      </w:r>
      <w:r>
        <w:rPr>
          <w:noProof/>
        </w:rPr>
        <w:fldChar w:fldCharType="end"/>
      </w:r>
    </w:p>
    <w:p w14:paraId="13C77034" w14:textId="19A1CD55"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Principles for Design and Execution of the Evaluation</w:t>
      </w:r>
      <w:r>
        <w:rPr>
          <w:noProof/>
        </w:rPr>
        <w:tab/>
      </w:r>
      <w:r>
        <w:rPr>
          <w:noProof/>
        </w:rPr>
        <w:fldChar w:fldCharType="begin"/>
      </w:r>
      <w:r>
        <w:rPr>
          <w:noProof/>
        </w:rPr>
        <w:instrText xml:space="preserve"> PAGEREF _Toc5115788 \h </w:instrText>
      </w:r>
      <w:r>
        <w:rPr>
          <w:noProof/>
        </w:rPr>
      </w:r>
      <w:r>
        <w:rPr>
          <w:noProof/>
        </w:rPr>
        <w:fldChar w:fldCharType="separate"/>
      </w:r>
      <w:r>
        <w:rPr>
          <w:noProof/>
        </w:rPr>
        <w:t>15</w:t>
      </w:r>
      <w:r>
        <w:rPr>
          <w:noProof/>
        </w:rPr>
        <w:fldChar w:fldCharType="end"/>
      </w:r>
    </w:p>
    <w:p w14:paraId="652849A3" w14:textId="09C776BD"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Evaluation Approach and Data Collection Methods</w:t>
      </w:r>
      <w:r>
        <w:rPr>
          <w:noProof/>
        </w:rPr>
        <w:tab/>
      </w:r>
      <w:r>
        <w:rPr>
          <w:noProof/>
        </w:rPr>
        <w:fldChar w:fldCharType="begin"/>
      </w:r>
      <w:r>
        <w:rPr>
          <w:noProof/>
        </w:rPr>
        <w:instrText xml:space="preserve"> PAGEREF _Toc5115789 \h </w:instrText>
      </w:r>
      <w:r>
        <w:rPr>
          <w:noProof/>
        </w:rPr>
      </w:r>
      <w:r>
        <w:rPr>
          <w:noProof/>
        </w:rPr>
        <w:fldChar w:fldCharType="separate"/>
      </w:r>
      <w:r>
        <w:rPr>
          <w:noProof/>
        </w:rPr>
        <w:t>15</w:t>
      </w:r>
      <w:r>
        <w:rPr>
          <w:noProof/>
        </w:rPr>
        <w:fldChar w:fldCharType="end"/>
      </w:r>
    </w:p>
    <w:p w14:paraId="559DEEBF" w14:textId="06E28936"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Limitations to the Evaluation</w:t>
      </w:r>
      <w:r>
        <w:rPr>
          <w:noProof/>
        </w:rPr>
        <w:tab/>
      </w:r>
      <w:r>
        <w:rPr>
          <w:noProof/>
        </w:rPr>
        <w:fldChar w:fldCharType="begin"/>
      </w:r>
      <w:r>
        <w:rPr>
          <w:noProof/>
        </w:rPr>
        <w:instrText xml:space="preserve"> PAGEREF _Toc5115790 \h </w:instrText>
      </w:r>
      <w:r>
        <w:rPr>
          <w:noProof/>
        </w:rPr>
      </w:r>
      <w:r>
        <w:rPr>
          <w:noProof/>
        </w:rPr>
        <w:fldChar w:fldCharType="separate"/>
      </w:r>
      <w:r>
        <w:rPr>
          <w:noProof/>
        </w:rPr>
        <w:t>16</w:t>
      </w:r>
      <w:r>
        <w:rPr>
          <w:noProof/>
        </w:rPr>
        <w:fldChar w:fldCharType="end"/>
      </w:r>
    </w:p>
    <w:p w14:paraId="26DCEAE2" w14:textId="0210F7FA" w:rsidR="002148EC" w:rsidRDefault="002148EC">
      <w:pPr>
        <w:pStyle w:val="TOC1"/>
        <w:tabs>
          <w:tab w:val="right" w:leader="dot" w:pos="9350"/>
        </w:tabs>
        <w:rPr>
          <w:rFonts w:asciiTheme="minorHAnsi" w:eastAsiaTheme="minorEastAsia" w:hAnsiTheme="minorHAnsi" w:cstheme="minorBidi"/>
          <w:noProof/>
          <w:sz w:val="24"/>
        </w:rPr>
      </w:pPr>
      <w:r>
        <w:rPr>
          <w:noProof/>
        </w:rPr>
        <w:t>III. Project Overview</w:t>
      </w:r>
      <w:r>
        <w:rPr>
          <w:noProof/>
        </w:rPr>
        <w:tab/>
      </w:r>
      <w:r>
        <w:rPr>
          <w:noProof/>
        </w:rPr>
        <w:fldChar w:fldCharType="begin"/>
      </w:r>
      <w:r>
        <w:rPr>
          <w:noProof/>
        </w:rPr>
        <w:instrText xml:space="preserve"> PAGEREF _Toc5115791 \h </w:instrText>
      </w:r>
      <w:r>
        <w:rPr>
          <w:noProof/>
        </w:rPr>
      </w:r>
      <w:r>
        <w:rPr>
          <w:noProof/>
        </w:rPr>
        <w:fldChar w:fldCharType="separate"/>
      </w:r>
      <w:r>
        <w:rPr>
          <w:noProof/>
        </w:rPr>
        <w:t>16</w:t>
      </w:r>
      <w:r>
        <w:rPr>
          <w:noProof/>
        </w:rPr>
        <w:fldChar w:fldCharType="end"/>
      </w:r>
    </w:p>
    <w:p w14:paraId="042B9D3F" w14:textId="7906B4C0"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Azerbaijan MPAs Project Development Context</w:t>
      </w:r>
      <w:r>
        <w:rPr>
          <w:noProof/>
        </w:rPr>
        <w:tab/>
      </w:r>
      <w:r>
        <w:rPr>
          <w:noProof/>
        </w:rPr>
        <w:fldChar w:fldCharType="begin"/>
      </w:r>
      <w:r>
        <w:rPr>
          <w:noProof/>
        </w:rPr>
        <w:instrText xml:space="preserve"> PAGEREF _Toc5115792 \h </w:instrText>
      </w:r>
      <w:r>
        <w:rPr>
          <w:noProof/>
        </w:rPr>
      </w:r>
      <w:r>
        <w:rPr>
          <w:noProof/>
        </w:rPr>
        <w:fldChar w:fldCharType="separate"/>
      </w:r>
      <w:r>
        <w:rPr>
          <w:noProof/>
        </w:rPr>
        <w:t>16</w:t>
      </w:r>
      <w:r>
        <w:rPr>
          <w:noProof/>
        </w:rPr>
        <w:fldChar w:fldCharType="end"/>
      </w:r>
    </w:p>
    <w:p w14:paraId="183C35C2" w14:textId="2E8D14A8"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Problems the Azerbaijan MPAs Project Seeks to Address</w:t>
      </w:r>
      <w:r>
        <w:rPr>
          <w:noProof/>
        </w:rPr>
        <w:tab/>
      </w:r>
      <w:r>
        <w:rPr>
          <w:noProof/>
        </w:rPr>
        <w:fldChar w:fldCharType="begin"/>
      </w:r>
      <w:r>
        <w:rPr>
          <w:noProof/>
        </w:rPr>
        <w:instrText xml:space="preserve"> PAGEREF _Toc5115793 \h </w:instrText>
      </w:r>
      <w:r>
        <w:rPr>
          <w:noProof/>
        </w:rPr>
      </w:r>
      <w:r>
        <w:rPr>
          <w:noProof/>
        </w:rPr>
        <w:fldChar w:fldCharType="separate"/>
      </w:r>
      <w:r>
        <w:rPr>
          <w:noProof/>
        </w:rPr>
        <w:t>18</w:t>
      </w:r>
      <w:r>
        <w:rPr>
          <w:noProof/>
        </w:rPr>
        <w:fldChar w:fldCharType="end"/>
      </w:r>
    </w:p>
    <w:p w14:paraId="58E70BF9" w14:textId="384EEFDB"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Azerbaijan MPAs Project Description and Strategy</w:t>
      </w:r>
      <w:r>
        <w:rPr>
          <w:noProof/>
        </w:rPr>
        <w:tab/>
      </w:r>
      <w:r>
        <w:rPr>
          <w:noProof/>
        </w:rPr>
        <w:fldChar w:fldCharType="begin"/>
      </w:r>
      <w:r>
        <w:rPr>
          <w:noProof/>
        </w:rPr>
        <w:instrText xml:space="preserve"> PAGEREF _Toc5115794 \h </w:instrText>
      </w:r>
      <w:r>
        <w:rPr>
          <w:noProof/>
        </w:rPr>
      </w:r>
      <w:r>
        <w:rPr>
          <w:noProof/>
        </w:rPr>
        <w:fldChar w:fldCharType="separate"/>
      </w:r>
      <w:r>
        <w:rPr>
          <w:noProof/>
        </w:rPr>
        <w:t>18</w:t>
      </w:r>
      <w:r>
        <w:rPr>
          <w:noProof/>
        </w:rPr>
        <w:fldChar w:fldCharType="end"/>
      </w:r>
    </w:p>
    <w:p w14:paraId="32C327A6" w14:textId="7AB74D51"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Implementation Approach and Key Stakeholders</w:t>
      </w:r>
      <w:r>
        <w:rPr>
          <w:noProof/>
        </w:rPr>
        <w:tab/>
      </w:r>
      <w:r>
        <w:rPr>
          <w:noProof/>
        </w:rPr>
        <w:fldChar w:fldCharType="begin"/>
      </w:r>
      <w:r>
        <w:rPr>
          <w:noProof/>
        </w:rPr>
        <w:instrText xml:space="preserve"> PAGEREF _Toc5115795 \h </w:instrText>
      </w:r>
      <w:r>
        <w:rPr>
          <w:noProof/>
        </w:rPr>
      </w:r>
      <w:r>
        <w:rPr>
          <w:noProof/>
        </w:rPr>
        <w:fldChar w:fldCharType="separate"/>
      </w:r>
      <w:r>
        <w:rPr>
          <w:noProof/>
        </w:rPr>
        <w:t>20</w:t>
      </w:r>
      <w:r>
        <w:rPr>
          <w:noProof/>
        </w:rPr>
        <w:fldChar w:fldCharType="end"/>
      </w:r>
    </w:p>
    <w:p w14:paraId="03D4DD21" w14:textId="00BCACE8" w:rsidR="002148EC" w:rsidRDefault="002148EC">
      <w:pPr>
        <w:pStyle w:val="TOC3"/>
        <w:tabs>
          <w:tab w:val="left" w:pos="960"/>
          <w:tab w:val="right" w:leader="dot" w:pos="9350"/>
        </w:tabs>
        <w:rPr>
          <w:rFonts w:asciiTheme="minorHAnsi" w:eastAsiaTheme="minorEastAsia" w:hAnsiTheme="minorHAnsi" w:cstheme="minorBidi"/>
          <w:noProof/>
          <w:sz w:val="24"/>
          <w:szCs w:val="24"/>
        </w:rPr>
      </w:pPr>
      <w:r>
        <w:rPr>
          <w:noProof/>
        </w:rPr>
        <w:t>i.</w:t>
      </w:r>
      <w:r>
        <w:rPr>
          <w:rFonts w:asciiTheme="minorHAnsi" w:eastAsiaTheme="minorEastAsia" w:hAnsiTheme="minorHAnsi" w:cstheme="minorBidi"/>
          <w:noProof/>
          <w:sz w:val="24"/>
          <w:szCs w:val="24"/>
        </w:rPr>
        <w:tab/>
      </w:r>
      <w:r>
        <w:rPr>
          <w:noProof/>
        </w:rPr>
        <w:t>Implementation Arrangements</w:t>
      </w:r>
      <w:r>
        <w:rPr>
          <w:noProof/>
        </w:rPr>
        <w:tab/>
      </w:r>
      <w:r>
        <w:rPr>
          <w:noProof/>
        </w:rPr>
        <w:fldChar w:fldCharType="begin"/>
      </w:r>
      <w:r>
        <w:rPr>
          <w:noProof/>
        </w:rPr>
        <w:instrText xml:space="preserve"> PAGEREF _Toc5115796 \h </w:instrText>
      </w:r>
      <w:r>
        <w:rPr>
          <w:noProof/>
        </w:rPr>
      </w:r>
      <w:r>
        <w:rPr>
          <w:noProof/>
        </w:rPr>
        <w:fldChar w:fldCharType="separate"/>
      </w:r>
      <w:r>
        <w:rPr>
          <w:noProof/>
        </w:rPr>
        <w:t>20</w:t>
      </w:r>
      <w:r>
        <w:rPr>
          <w:noProof/>
        </w:rPr>
        <w:fldChar w:fldCharType="end"/>
      </w:r>
    </w:p>
    <w:p w14:paraId="1833FBF4" w14:textId="545CAC5F" w:rsidR="002148EC" w:rsidRDefault="002148EC">
      <w:pPr>
        <w:pStyle w:val="TOC3"/>
        <w:tabs>
          <w:tab w:val="left" w:pos="960"/>
          <w:tab w:val="right" w:leader="dot" w:pos="9350"/>
        </w:tabs>
        <w:rPr>
          <w:rFonts w:asciiTheme="minorHAnsi" w:eastAsiaTheme="minorEastAsia" w:hAnsiTheme="minorHAnsi" w:cstheme="minorBidi"/>
          <w:noProof/>
          <w:sz w:val="24"/>
          <w:szCs w:val="24"/>
        </w:rPr>
      </w:pPr>
      <w:r>
        <w:rPr>
          <w:noProof/>
        </w:rPr>
        <w:t>ii.</w:t>
      </w:r>
      <w:r>
        <w:rPr>
          <w:rFonts w:asciiTheme="minorHAnsi" w:eastAsiaTheme="minorEastAsia" w:hAnsiTheme="minorHAnsi" w:cstheme="minorBidi"/>
          <w:noProof/>
          <w:sz w:val="24"/>
          <w:szCs w:val="24"/>
        </w:rPr>
        <w:tab/>
      </w:r>
      <w:r>
        <w:rPr>
          <w:noProof/>
        </w:rPr>
        <w:t>Key Stakeholders</w:t>
      </w:r>
      <w:r>
        <w:rPr>
          <w:noProof/>
        </w:rPr>
        <w:tab/>
      </w:r>
      <w:r>
        <w:rPr>
          <w:noProof/>
        </w:rPr>
        <w:fldChar w:fldCharType="begin"/>
      </w:r>
      <w:r>
        <w:rPr>
          <w:noProof/>
        </w:rPr>
        <w:instrText xml:space="preserve"> PAGEREF _Toc5115797 \h </w:instrText>
      </w:r>
      <w:r>
        <w:rPr>
          <w:noProof/>
        </w:rPr>
      </w:r>
      <w:r>
        <w:rPr>
          <w:noProof/>
        </w:rPr>
        <w:fldChar w:fldCharType="separate"/>
      </w:r>
      <w:r>
        <w:rPr>
          <w:noProof/>
        </w:rPr>
        <w:t>21</w:t>
      </w:r>
      <w:r>
        <w:rPr>
          <w:noProof/>
        </w:rPr>
        <w:fldChar w:fldCharType="end"/>
      </w:r>
    </w:p>
    <w:p w14:paraId="1D5585A0" w14:textId="07BF69CE"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E.</w:t>
      </w:r>
      <w:r>
        <w:rPr>
          <w:rFonts w:asciiTheme="minorHAnsi" w:eastAsiaTheme="minorEastAsia" w:hAnsiTheme="minorHAnsi" w:cstheme="minorBidi"/>
          <w:noProof/>
          <w:sz w:val="24"/>
          <w:szCs w:val="24"/>
        </w:rPr>
        <w:tab/>
      </w:r>
      <w:r>
        <w:rPr>
          <w:noProof/>
        </w:rPr>
        <w:t>Key Milestone Dates</w:t>
      </w:r>
      <w:r>
        <w:rPr>
          <w:noProof/>
        </w:rPr>
        <w:tab/>
      </w:r>
      <w:r>
        <w:rPr>
          <w:noProof/>
        </w:rPr>
        <w:fldChar w:fldCharType="begin"/>
      </w:r>
      <w:r>
        <w:rPr>
          <w:noProof/>
        </w:rPr>
        <w:instrText xml:space="preserve"> PAGEREF _Toc5115798 \h </w:instrText>
      </w:r>
      <w:r>
        <w:rPr>
          <w:noProof/>
        </w:rPr>
      </w:r>
      <w:r>
        <w:rPr>
          <w:noProof/>
        </w:rPr>
        <w:fldChar w:fldCharType="separate"/>
      </w:r>
      <w:r>
        <w:rPr>
          <w:noProof/>
        </w:rPr>
        <w:t>22</w:t>
      </w:r>
      <w:r>
        <w:rPr>
          <w:noProof/>
        </w:rPr>
        <w:fldChar w:fldCharType="end"/>
      </w:r>
    </w:p>
    <w:p w14:paraId="74F417A0" w14:textId="74EA9D4F" w:rsidR="002148EC" w:rsidRDefault="002148EC">
      <w:pPr>
        <w:pStyle w:val="TOC1"/>
        <w:tabs>
          <w:tab w:val="right" w:leader="dot" w:pos="9350"/>
        </w:tabs>
        <w:rPr>
          <w:rFonts w:asciiTheme="minorHAnsi" w:eastAsiaTheme="minorEastAsia" w:hAnsiTheme="minorHAnsi" w:cstheme="minorBidi"/>
          <w:noProof/>
          <w:sz w:val="24"/>
        </w:rPr>
      </w:pPr>
      <w:r>
        <w:rPr>
          <w:noProof/>
        </w:rPr>
        <w:t>IV. Relevance</w:t>
      </w:r>
      <w:r>
        <w:rPr>
          <w:noProof/>
        </w:rPr>
        <w:tab/>
      </w:r>
      <w:r>
        <w:rPr>
          <w:noProof/>
        </w:rPr>
        <w:fldChar w:fldCharType="begin"/>
      </w:r>
      <w:r>
        <w:rPr>
          <w:noProof/>
        </w:rPr>
        <w:instrText xml:space="preserve"> PAGEREF _Toc5115799 \h </w:instrText>
      </w:r>
      <w:r>
        <w:rPr>
          <w:noProof/>
        </w:rPr>
      </w:r>
      <w:r>
        <w:rPr>
          <w:noProof/>
        </w:rPr>
        <w:fldChar w:fldCharType="separate"/>
      </w:r>
      <w:r>
        <w:rPr>
          <w:noProof/>
        </w:rPr>
        <w:t>24</w:t>
      </w:r>
      <w:r>
        <w:rPr>
          <w:noProof/>
        </w:rPr>
        <w:fldChar w:fldCharType="end"/>
      </w:r>
    </w:p>
    <w:p w14:paraId="533B406C" w14:textId="50F02450"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Relevance of the Azerbaijan MPAs Project Objective to GEF Strategic Objectives</w:t>
      </w:r>
      <w:r>
        <w:rPr>
          <w:noProof/>
        </w:rPr>
        <w:tab/>
      </w:r>
      <w:r>
        <w:rPr>
          <w:noProof/>
        </w:rPr>
        <w:fldChar w:fldCharType="begin"/>
      </w:r>
      <w:r>
        <w:rPr>
          <w:noProof/>
        </w:rPr>
        <w:instrText xml:space="preserve"> PAGEREF _Toc5115800 \h </w:instrText>
      </w:r>
      <w:r>
        <w:rPr>
          <w:noProof/>
        </w:rPr>
      </w:r>
      <w:r>
        <w:rPr>
          <w:noProof/>
        </w:rPr>
        <w:fldChar w:fldCharType="separate"/>
      </w:r>
      <w:r>
        <w:rPr>
          <w:noProof/>
        </w:rPr>
        <w:t>24</w:t>
      </w:r>
      <w:r>
        <w:rPr>
          <w:noProof/>
        </w:rPr>
        <w:fldChar w:fldCharType="end"/>
      </w:r>
    </w:p>
    <w:p w14:paraId="23234D45" w14:textId="3ECE0297"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Relevance of the Azerbaijan MPAs Project to CBD and other Multilateral Agreements</w:t>
      </w:r>
      <w:r>
        <w:rPr>
          <w:noProof/>
        </w:rPr>
        <w:tab/>
      </w:r>
      <w:r>
        <w:rPr>
          <w:noProof/>
        </w:rPr>
        <w:fldChar w:fldCharType="begin"/>
      </w:r>
      <w:r>
        <w:rPr>
          <w:noProof/>
        </w:rPr>
        <w:instrText xml:space="preserve"> PAGEREF _Toc5115801 \h </w:instrText>
      </w:r>
      <w:r>
        <w:rPr>
          <w:noProof/>
        </w:rPr>
      </w:r>
      <w:r>
        <w:rPr>
          <w:noProof/>
        </w:rPr>
        <w:fldChar w:fldCharType="separate"/>
      </w:r>
      <w:r>
        <w:rPr>
          <w:noProof/>
        </w:rPr>
        <w:t>25</w:t>
      </w:r>
      <w:r>
        <w:rPr>
          <w:noProof/>
        </w:rPr>
        <w:fldChar w:fldCharType="end"/>
      </w:r>
    </w:p>
    <w:p w14:paraId="1C582856" w14:textId="5447A24D"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Relevance of the Project Approach: Project Strategy and Design</w:t>
      </w:r>
      <w:r>
        <w:rPr>
          <w:noProof/>
        </w:rPr>
        <w:tab/>
      </w:r>
      <w:r>
        <w:rPr>
          <w:noProof/>
        </w:rPr>
        <w:fldChar w:fldCharType="begin"/>
      </w:r>
      <w:r>
        <w:rPr>
          <w:noProof/>
        </w:rPr>
        <w:instrText xml:space="preserve"> PAGEREF _Toc5115802 \h </w:instrText>
      </w:r>
      <w:r>
        <w:rPr>
          <w:noProof/>
        </w:rPr>
      </w:r>
      <w:r>
        <w:rPr>
          <w:noProof/>
        </w:rPr>
        <w:fldChar w:fldCharType="separate"/>
      </w:r>
      <w:r>
        <w:rPr>
          <w:noProof/>
        </w:rPr>
        <w:t>26</w:t>
      </w:r>
      <w:r>
        <w:rPr>
          <w:noProof/>
        </w:rPr>
        <w:fldChar w:fldCharType="end"/>
      </w:r>
    </w:p>
    <w:p w14:paraId="7D101DAA" w14:textId="0AEA3580" w:rsidR="002148EC" w:rsidRDefault="002148EC">
      <w:pPr>
        <w:pStyle w:val="TOC1"/>
        <w:tabs>
          <w:tab w:val="right" w:leader="dot" w:pos="9350"/>
        </w:tabs>
        <w:rPr>
          <w:rFonts w:asciiTheme="minorHAnsi" w:eastAsiaTheme="minorEastAsia" w:hAnsiTheme="minorHAnsi" w:cstheme="minorBidi"/>
          <w:noProof/>
          <w:sz w:val="24"/>
        </w:rPr>
      </w:pPr>
      <w:r>
        <w:rPr>
          <w:noProof/>
        </w:rPr>
        <w:t>V. Project Management and Cost-effectiveness (Efficiency)</w:t>
      </w:r>
      <w:r>
        <w:rPr>
          <w:noProof/>
        </w:rPr>
        <w:tab/>
      </w:r>
      <w:r>
        <w:rPr>
          <w:noProof/>
        </w:rPr>
        <w:fldChar w:fldCharType="begin"/>
      </w:r>
      <w:r>
        <w:rPr>
          <w:noProof/>
        </w:rPr>
        <w:instrText xml:space="preserve"> PAGEREF _Toc5115803 \h </w:instrText>
      </w:r>
      <w:r>
        <w:rPr>
          <w:noProof/>
        </w:rPr>
      </w:r>
      <w:r>
        <w:rPr>
          <w:noProof/>
        </w:rPr>
        <w:fldChar w:fldCharType="separate"/>
      </w:r>
      <w:r>
        <w:rPr>
          <w:noProof/>
        </w:rPr>
        <w:t>26</w:t>
      </w:r>
      <w:r>
        <w:rPr>
          <w:noProof/>
        </w:rPr>
        <w:fldChar w:fldCharType="end"/>
      </w:r>
    </w:p>
    <w:p w14:paraId="6E4F0C53" w14:textId="0C267B92"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Implementation, Including UNDP Oversight</w:t>
      </w:r>
      <w:r>
        <w:rPr>
          <w:noProof/>
        </w:rPr>
        <w:tab/>
      </w:r>
      <w:r>
        <w:rPr>
          <w:noProof/>
        </w:rPr>
        <w:fldChar w:fldCharType="begin"/>
      </w:r>
      <w:r>
        <w:rPr>
          <w:noProof/>
        </w:rPr>
        <w:instrText xml:space="preserve"> PAGEREF _Toc5115804 \h </w:instrText>
      </w:r>
      <w:r>
        <w:rPr>
          <w:noProof/>
        </w:rPr>
      </w:r>
      <w:r>
        <w:rPr>
          <w:noProof/>
        </w:rPr>
        <w:fldChar w:fldCharType="separate"/>
      </w:r>
      <w:r>
        <w:rPr>
          <w:noProof/>
        </w:rPr>
        <w:t>27</w:t>
      </w:r>
      <w:r>
        <w:rPr>
          <w:noProof/>
        </w:rPr>
        <w:fldChar w:fldCharType="end"/>
      </w:r>
    </w:p>
    <w:p w14:paraId="6998B8DF" w14:textId="21E52E83"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Execution (Project Management)</w:t>
      </w:r>
      <w:r>
        <w:rPr>
          <w:noProof/>
        </w:rPr>
        <w:tab/>
      </w:r>
      <w:r>
        <w:rPr>
          <w:noProof/>
        </w:rPr>
        <w:fldChar w:fldCharType="begin"/>
      </w:r>
      <w:r>
        <w:rPr>
          <w:noProof/>
        </w:rPr>
        <w:instrText xml:space="preserve"> PAGEREF _Toc5115805 \h </w:instrText>
      </w:r>
      <w:r>
        <w:rPr>
          <w:noProof/>
        </w:rPr>
      </w:r>
      <w:r>
        <w:rPr>
          <w:noProof/>
        </w:rPr>
        <w:fldChar w:fldCharType="separate"/>
      </w:r>
      <w:r>
        <w:rPr>
          <w:noProof/>
        </w:rPr>
        <w:t>27</w:t>
      </w:r>
      <w:r>
        <w:rPr>
          <w:noProof/>
        </w:rPr>
        <w:fldChar w:fldCharType="end"/>
      </w:r>
    </w:p>
    <w:p w14:paraId="22F9326F" w14:textId="0C84F440"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Partnership Approach and Stakeholder Participation</w:t>
      </w:r>
      <w:r>
        <w:rPr>
          <w:noProof/>
        </w:rPr>
        <w:tab/>
      </w:r>
      <w:r>
        <w:rPr>
          <w:noProof/>
        </w:rPr>
        <w:fldChar w:fldCharType="begin"/>
      </w:r>
      <w:r>
        <w:rPr>
          <w:noProof/>
        </w:rPr>
        <w:instrText xml:space="preserve"> PAGEREF _Toc5115806 \h </w:instrText>
      </w:r>
      <w:r>
        <w:rPr>
          <w:noProof/>
        </w:rPr>
      </w:r>
      <w:r>
        <w:rPr>
          <w:noProof/>
        </w:rPr>
        <w:fldChar w:fldCharType="separate"/>
      </w:r>
      <w:r>
        <w:rPr>
          <w:noProof/>
        </w:rPr>
        <w:t>27</w:t>
      </w:r>
      <w:r>
        <w:rPr>
          <w:noProof/>
        </w:rPr>
        <w:fldChar w:fldCharType="end"/>
      </w:r>
    </w:p>
    <w:p w14:paraId="4D10839F" w14:textId="2309F2E9"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Risk Assessment and Monitoring</w:t>
      </w:r>
      <w:r>
        <w:rPr>
          <w:noProof/>
        </w:rPr>
        <w:tab/>
      </w:r>
      <w:r>
        <w:rPr>
          <w:noProof/>
        </w:rPr>
        <w:fldChar w:fldCharType="begin"/>
      </w:r>
      <w:r>
        <w:rPr>
          <w:noProof/>
        </w:rPr>
        <w:instrText xml:space="preserve"> PAGEREF _Toc5115807 \h </w:instrText>
      </w:r>
      <w:r>
        <w:rPr>
          <w:noProof/>
        </w:rPr>
      </w:r>
      <w:r>
        <w:rPr>
          <w:noProof/>
        </w:rPr>
        <w:fldChar w:fldCharType="separate"/>
      </w:r>
      <w:r>
        <w:rPr>
          <w:noProof/>
        </w:rPr>
        <w:t>28</w:t>
      </w:r>
      <w:r>
        <w:rPr>
          <w:noProof/>
        </w:rPr>
        <w:fldChar w:fldCharType="end"/>
      </w:r>
    </w:p>
    <w:p w14:paraId="0D96468D" w14:textId="4BC2D71A"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E.</w:t>
      </w:r>
      <w:r>
        <w:rPr>
          <w:rFonts w:asciiTheme="minorHAnsi" w:eastAsiaTheme="minorEastAsia" w:hAnsiTheme="minorHAnsi" w:cstheme="minorBidi"/>
          <w:noProof/>
          <w:sz w:val="24"/>
          <w:szCs w:val="24"/>
        </w:rPr>
        <w:tab/>
      </w:r>
      <w:r>
        <w:rPr>
          <w:noProof/>
        </w:rPr>
        <w:t>Flexibility and Adaptive Management</w:t>
      </w:r>
      <w:r>
        <w:rPr>
          <w:noProof/>
        </w:rPr>
        <w:tab/>
      </w:r>
      <w:r>
        <w:rPr>
          <w:noProof/>
        </w:rPr>
        <w:fldChar w:fldCharType="begin"/>
      </w:r>
      <w:r>
        <w:rPr>
          <w:noProof/>
        </w:rPr>
        <w:instrText xml:space="preserve"> PAGEREF _Toc5115808 \h </w:instrText>
      </w:r>
      <w:r>
        <w:rPr>
          <w:noProof/>
        </w:rPr>
      </w:r>
      <w:r>
        <w:rPr>
          <w:noProof/>
        </w:rPr>
        <w:fldChar w:fldCharType="separate"/>
      </w:r>
      <w:r>
        <w:rPr>
          <w:noProof/>
        </w:rPr>
        <w:t>28</w:t>
      </w:r>
      <w:r>
        <w:rPr>
          <w:noProof/>
        </w:rPr>
        <w:fldChar w:fldCharType="end"/>
      </w:r>
    </w:p>
    <w:p w14:paraId="591D5641" w14:textId="57B36C6A"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F.</w:t>
      </w:r>
      <w:r>
        <w:rPr>
          <w:rFonts w:asciiTheme="minorHAnsi" w:eastAsiaTheme="minorEastAsia" w:hAnsiTheme="minorHAnsi" w:cstheme="minorBidi"/>
          <w:noProof/>
          <w:sz w:val="24"/>
          <w:szCs w:val="24"/>
        </w:rPr>
        <w:tab/>
      </w:r>
      <w:r>
        <w:rPr>
          <w:noProof/>
        </w:rPr>
        <w:t>Financial Planning by Component and Financial Management</w:t>
      </w:r>
      <w:r>
        <w:rPr>
          <w:noProof/>
        </w:rPr>
        <w:tab/>
      </w:r>
      <w:r>
        <w:rPr>
          <w:noProof/>
        </w:rPr>
        <w:fldChar w:fldCharType="begin"/>
      </w:r>
      <w:r>
        <w:rPr>
          <w:noProof/>
        </w:rPr>
        <w:instrText xml:space="preserve"> PAGEREF _Toc5115809 \h </w:instrText>
      </w:r>
      <w:r>
        <w:rPr>
          <w:noProof/>
        </w:rPr>
      </w:r>
      <w:r>
        <w:rPr>
          <w:noProof/>
        </w:rPr>
        <w:fldChar w:fldCharType="separate"/>
      </w:r>
      <w:r>
        <w:rPr>
          <w:noProof/>
        </w:rPr>
        <w:t>29</w:t>
      </w:r>
      <w:r>
        <w:rPr>
          <w:noProof/>
        </w:rPr>
        <w:fldChar w:fldCharType="end"/>
      </w:r>
    </w:p>
    <w:p w14:paraId="5582DCF2" w14:textId="68914ECF"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G.</w:t>
      </w:r>
      <w:r>
        <w:rPr>
          <w:rFonts w:asciiTheme="minorHAnsi" w:eastAsiaTheme="minorEastAsia" w:hAnsiTheme="minorHAnsi" w:cstheme="minorBidi"/>
          <w:noProof/>
          <w:sz w:val="24"/>
          <w:szCs w:val="24"/>
        </w:rPr>
        <w:tab/>
      </w:r>
      <w:r>
        <w:rPr>
          <w:noProof/>
        </w:rPr>
        <w:t>Planned and Actual Co-financing</w:t>
      </w:r>
      <w:r>
        <w:rPr>
          <w:noProof/>
        </w:rPr>
        <w:tab/>
      </w:r>
      <w:r>
        <w:rPr>
          <w:noProof/>
        </w:rPr>
        <w:fldChar w:fldCharType="begin"/>
      </w:r>
      <w:r>
        <w:rPr>
          <w:noProof/>
        </w:rPr>
        <w:instrText xml:space="preserve"> PAGEREF _Toc5115810 \h </w:instrText>
      </w:r>
      <w:r>
        <w:rPr>
          <w:noProof/>
        </w:rPr>
      </w:r>
      <w:r>
        <w:rPr>
          <w:noProof/>
        </w:rPr>
        <w:fldChar w:fldCharType="separate"/>
      </w:r>
      <w:r>
        <w:rPr>
          <w:noProof/>
        </w:rPr>
        <w:t>32</w:t>
      </w:r>
      <w:r>
        <w:rPr>
          <w:noProof/>
        </w:rPr>
        <w:fldChar w:fldCharType="end"/>
      </w:r>
    </w:p>
    <w:p w14:paraId="186307E2" w14:textId="2C1731EC"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H.</w:t>
      </w:r>
      <w:r>
        <w:rPr>
          <w:rFonts w:asciiTheme="minorHAnsi" w:eastAsiaTheme="minorEastAsia" w:hAnsiTheme="minorHAnsi" w:cstheme="minorBidi"/>
          <w:noProof/>
          <w:sz w:val="24"/>
          <w:szCs w:val="24"/>
        </w:rPr>
        <w:tab/>
      </w:r>
      <w:r>
        <w:rPr>
          <w:noProof/>
        </w:rPr>
        <w:t>Monitoring and Evaluation</w:t>
      </w:r>
      <w:r>
        <w:rPr>
          <w:noProof/>
        </w:rPr>
        <w:tab/>
      </w:r>
      <w:r>
        <w:rPr>
          <w:noProof/>
        </w:rPr>
        <w:fldChar w:fldCharType="begin"/>
      </w:r>
      <w:r>
        <w:rPr>
          <w:noProof/>
        </w:rPr>
        <w:instrText xml:space="preserve"> PAGEREF _Toc5115811 \h </w:instrText>
      </w:r>
      <w:r>
        <w:rPr>
          <w:noProof/>
        </w:rPr>
      </w:r>
      <w:r>
        <w:rPr>
          <w:noProof/>
        </w:rPr>
        <w:fldChar w:fldCharType="separate"/>
      </w:r>
      <w:r>
        <w:rPr>
          <w:noProof/>
        </w:rPr>
        <w:t>35</w:t>
      </w:r>
      <w:r>
        <w:rPr>
          <w:noProof/>
        </w:rPr>
        <w:fldChar w:fldCharType="end"/>
      </w:r>
    </w:p>
    <w:p w14:paraId="2A322605" w14:textId="6967152E" w:rsidR="002148EC" w:rsidRDefault="002148EC">
      <w:pPr>
        <w:pStyle w:val="TOC3"/>
        <w:tabs>
          <w:tab w:val="left" w:pos="960"/>
          <w:tab w:val="right" w:leader="dot" w:pos="9350"/>
        </w:tabs>
        <w:rPr>
          <w:rFonts w:asciiTheme="minorHAnsi" w:eastAsiaTheme="minorEastAsia" w:hAnsiTheme="minorHAnsi" w:cstheme="minorBidi"/>
          <w:noProof/>
          <w:sz w:val="24"/>
          <w:szCs w:val="24"/>
        </w:rPr>
      </w:pPr>
      <w:r>
        <w:rPr>
          <w:noProof/>
        </w:rPr>
        <w:t>i.</w:t>
      </w:r>
      <w:r>
        <w:rPr>
          <w:rFonts w:asciiTheme="minorHAnsi" w:eastAsiaTheme="minorEastAsia" w:hAnsiTheme="minorHAnsi" w:cstheme="minorBidi"/>
          <w:noProof/>
          <w:sz w:val="24"/>
          <w:szCs w:val="24"/>
        </w:rPr>
        <w:tab/>
      </w:r>
      <w:r>
        <w:rPr>
          <w:noProof/>
        </w:rPr>
        <w:t>M&amp;E Design</w:t>
      </w:r>
      <w:r>
        <w:rPr>
          <w:noProof/>
        </w:rPr>
        <w:tab/>
      </w:r>
      <w:r>
        <w:rPr>
          <w:noProof/>
        </w:rPr>
        <w:fldChar w:fldCharType="begin"/>
      </w:r>
      <w:r>
        <w:rPr>
          <w:noProof/>
        </w:rPr>
        <w:instrText xml:space="preserve"> PAGEREF _Toc5115812 \h </w:instrText>
      </w:r>
      <w:r>
        <w:rPr>
          <w:noProof/>
        </w:rPr>
      </w:r>
      <w:r>
        <w:rPr>
          <w:noProof/>
        </w:rPr>
        <w:fldChar w:fldCharType="separate"/>
      </w:r>
      <w:r>
        <w:rPr>
          <w:noProof/>
        </w:rPr>
        <w:t>35</w:t>
      </w:r>
      <w:r>
        <w:rPr>
          <w:noProof/>
        </w:rPr>
        <w:fldChar w:fldCharType="end"/>
      </w:r>
    </w:p>
    <w:p w14:paraId="60E95B24" w14:textId="4AC03BC8" w:rsidR="002148EC" w:rsidRDefault="002148EC">
      <w:pPr>
        <w:pStyle w:val="TOC3"/>
        <w:tabs>
          <w:tab w:val="left" w:pos="960"/>
          <w:tab w:val="right" w:leader="dot" w:pos="9350"/>
        </w:tabs>
        <w:rPr>
          <w:rFonts w:asciiTheme="minorHAnsi" w:eastAsiaTheme="minorEastAsia" w:hAnsiTheme="minorHAnsi" w:cstheme="minorBidi"/>
          <w:noProof/>
          <w:sz w:val="24"/>
          <w:szCs w:val="24"/>
        </w:rPr>
      </w:pPr>
      <w:r>
        <w:rPr>
          <w:noProof/>
        </w:rPr>
        <w:t>ii.</w:t>
      </w:r>
      <w:r>
        <w:rPr>
          <w:rFonts w:asciiTheme="minorHAnsi" w:eastAsiaTheme="minorEastAsia" w:hAnsiTheme="minorHAnsi" w:cstheme="minorBidi"/>
          <w:noProof/>
          <w:sz w:val="24"/>
          <w:szCs w:val="24"/>
        </w:rPr>
        <w:tab/>
      </w:r>
      <w:r>
        <w:rPr>
          <w:noProof/>
        </w:rPr>
        <w:t>M&amp;E Implementation</w:t>
      </w:r>
      <w:r>
        <w:rPr>
          <w:noProof/>
        </w:rPr>
        <w:tab/>
      </w:r>
      <w:r>
        <w:rPr>
          <w:noProof/>
        </w:rPr>
        <w:fldChar w:fldCharType="begin"/>
      </w:r>
      <w:r>
        <w:rPr>
          <w:noProof/>
        </w:rPr>
        <w:instrText xml:space="preserve"> PAGEREF _Toc5115813 \h </w:instrText>
      </w:r>
      <w:r>
        <w:rPr>
          <w:noProof/>
        </w:rPr>
      </w:r>
      <w:r>
        <w:rPr>
          <w:noProof/>
        </w:rPr>
        <w:fldChar w:fldCharType="separate"/>
      </w:r>
      <w:r>
        <w:rPr>
          <w:noProof/>
        </w:rPr>
        <w:t>36</w:t>
      </w:r>
      <w:r>
        <w:rPr>
          <w:noProof/>
        </w:rPr>
        <w:fldChar w:fldCharType="end"/>
      </w:r>
    </w:p>
    <w:p w14:paraId="735A5F4C" w14:textId="14378261" w:rsidR="002148EC" w:rsidRDefault="002148EC">
      <w:pPr>
        <w:pStyle w:val="TOC1"/>
        <w:tabs>
          <w:tab w:val="right" w:leader="dot" w:pos="9350"/>
        </w:tabs>
        <w:rPr>
          <w:rFonts w:asciiTheme="minorHAnsi" w:eastAsiaTheme="minorEastAsia" w:hAnsiTheme="minorHAnsi" w:cstheme="minorBidi"/>
          <w:noProof/>
          <w:sz w:val="24"/>
        </w:rPr>
      </w:pPr>
      <w:r>
        <w:rPr>
          <w:noProof/>
        </w:rPr>
        <w:t>VI. Effectiveness and Results: Progress Toward the Objective and Outcomes</w:t>
      </w:r>
      <w:r>
        <w:rPr>
          <w:noProof/>
        </w:rPr>
        <w:tab/>
      </w:r>
      <w:r>
        <w:rPr>
          <w:noProof/>
        </w:rPr>
        <w:fldChar w:fldCharType="begin"/>
      </w:r>
      <w:r>
        <w:rPr>
          <w:noProof/>
        </w:rPr>
        <w:instrText xml:space="preserve"> PAGEREF _Toc5115814 \h </w:instrText>
      </w:r>
      <w:r>
        <w:rPr>
          <w:noProof/>
        </w:rPr>
      </w:r>
      <w:r>
        <w:rPr>
          <w:noProof/>
        </w:rPr>
        <w:fldChar w:fldCharType="separate"/>
      </w:r>
      <w:r>
        <w:rPr>
          <w:noProof/>
        </w:rPr>
        <w:t>36</w:t>
      </w:r>
      <w:r>
        <w:rPr>
          <w:noProof/>
        </w:rPr>
        <w:fldChar w:fldCharType="end"/>
      </w:r>
    </w:p>
    <w:p w14:paraId="6D06E409" w14:textId="1DD23F4F"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sidRPr="00A518C6">
        <w:rPr>
          <w:i/>
          <w:noProof/>
        </w:rPr>
        <w:t>A.</w:t>
      </w:r>
      <w:r>
        <w:rPr>
          <w:rFonts w:asciiTheme="minorHAnsi" w:eastAsiaTheme="minorEastAsia" w:hAnsiTheme="minorHAnsi" w:cstheme="minorBidi"/>
          <w:noProof/>
          <w:sz w:val="24"/>
          <w:szCs w:val="24"/>
        </w:rPr>
        <w:tab/>
      </w:r>
      <w:r w:rsidRPr="00A518C6">
        <w:rPr>
          <w:i/>
          <w:noProof/>
        </w:rPr>
        <w:t xml:space="preserve">Component / Outcome 1: </w:t>
      </w:r>
      <w:r w:rsidRPr="00A518C6">
        <w:rPr>
          <w:bCs/>
          <w:i/>
          <w:noProof/>
        </w:rPr>
        <w:t>Enhanced management effectiveness of the Gizil-Agaj reserve complex</w:t>
      </w:r>
      <w:r>
        <w:rPr>
          <w:noProof/>
        </w:rPr>
        <w:tab/>
      </w:r>
      <w:r>
        <w:rPr>
          <w:noProof/>
        </w:rPr>
        <w:fldChar w:fldCharType="begin"/>
      </w:r>
      <w:r>
        <w:rPr>
          <w:noProof/>
        </w:rPr>
        <w:instrText xml:space="preserve"> PAGEREF _Toc5115815 \h </w:instrText>
      </w:r>
      <w:r>
        <w:rPr>
          <w:noProof/>
        </w:rPr>
      </w:r>
      <w:r>
        <w:rPr>
          <w:noProof/>
        </w:rPr>
        <w:fldChar w:fldCharType="separate"/>
      </w:r>
      <w:r>
        <w:rPr>
          <w:noProof/>
        </w:rPr>
        <w:t>38</w:t>
      </w:r>
      <w:r>
        <w:rPr>
          <w:noProof/>
        </w:rPr>
        <w:fldChar w:fldCharType="end"/>
      </w:r>
    </w:p>
    <w:p w14:paraId="3C67302B" w14:textId="483311EB"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sidRPr="00A518C6">
        <w:rPr>
          <w:i/>
          <w:noProof/>
        </w:rPr>
        <w:t>B.</w:t>
      </w:r>
      <w:r>
        <w:rPr>
          <w:rFonts w:asciiTheme="minorHAnsi" w:eastAsiaTheme="minorEastAsia" w:hAnsiTheme="minorHAnsi" w:cstheme="minorBidi"/>
          <w:noProof/>
          <w:sz w:val="24"/>
          <w:szCs w:val="24"/>
        </w:rPr>
        <w:tab/>
      </w:r>
      <w:r w:rsidRPr="00A518C6">
        <w:rPr>
          <w:i/>
          <w:noProof/>
        </w:rPr>
        <w:t xml:space="preserve">Component / Outcome 2: </w:t>
      </w:r>
      <w:r w:rsidRPr="00A518C6">
        <w:rPr>
          <w:i/>
          <w:iCs/>
          <w:noProof/>
        </w:rPr>
        <w:t>Improved collaborative governance of, and institutional expertise in, the management of marine and coastal protected areas</w:t>
      </w:r>
      <w:r>
        <w:rPr>
          <w:noProof/>
        </w:rPr>
        <w:tab/>
      </w:r>
      <w:r>
        <w:rPr>
          <w:noProof/>
        </w:rPr>
        <w:fldChar w:fldCharType="begin"/>
      </w:r>
      <w:r>
        <w:rPr>
          <w:noProof/>
        </w:rPr>
        <w:instrText xml:space="preserve"> PAGEREF _Toc5115816 \h </w:instrText>
      </w:r>
      <w:r>
        <w:rPr>
          <w:noProof/>
        </w:rPr>
      </w:r>
      <w:r>
        <w:rPr>
          <w:noProof/>
        </w:rPr>
        <w:fldChar w:fldCharType="separate"/>
      </w:r>
      <w:r>
        <w:rPr>
          <w:noProof/>
        </w:rPr>
        <w:t>39</w:t>
      </w:r>
      <w:r>
        <w:rPr>
          <w:noProof/>
        </w:rPr>
        <w:fldChar w:fldCharType="end"/>
      </w:r>
    </w:p>
    <w:p w14:paraId="5DAFC80C" w14:textId="1E8178C0"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Impacts and Global Environmental Benefits</w:t>
      </w:r>
      <w:r>
        <w:rPr>
          <w:noProof/>
        </w:rPr>
        <w:tab/>
      </w:r>
      <w:r>
        <w:rPr>
          <w:noProof/>
        </w:rPr>
        <w:fldChar w:fldCharType="begin"/>
      </w:r>
      <w:r>
        <w:rPr>
          <w:noProof/>
        </w:rPr>
        <w:instrText xml:space="preserve"> PAGEREF _Toc5115817 \h </w:instrText>
      </w:r>
      <w:r>
        <w:rPr>
          <w:noProof/>
        </w:rPr>
      </w:r>
      <w:r>
        <w:rPr>
          <w:noProof/>
        </w:rPr>
        <w:fldChar w:fldCharType="separate"/>
      </w:r>
      <w:r>
        <w:rPr>
          <w:noProof/>
        </w:rPr>
        <w:t>39</w:t>
      </w:r>
      <w:r>
        <w:rPr>
          <w:noProof/>
        </w:rPr>
        <w:fldChar w:fldCharType="end"/>
      </w:r>
    </w:p>
    <w:p w14:paraId="3B9A59D0" w14:textId="604A0BB9" w:rsidR="002148EC" w:rsidRDefault="002148EC">
      <w:pPr>
        <w:pStyle w:val="TOC1"/>
        <w:tabs>
          <w:tab w:val="right" w:leader="dot" w:pos="9350"/>
        </w:tabs>
        <w:rPr>
          <w:rFonts w:asciiTheme="minorHAnsi" w:eastAsiaTheme="minorEastAsia" w:hAnsiTheme="minorHAnsi" w:cstheme="minorBidi"/>
          <w:noProof/>
          <w:sz w:val="24"/>
        </w:rPr>
      </w:pPr>
      <w:r>
        <w:rPr>
          <w:noProof/>
        </w:rPr>
        <w:t>VII. Key GEF Performance Parameters</w:t>
      </w:r>
      <w:r>
        <w:rPr>
          <w:noProof/>
        </w:rPr>
        <w:tab/>
      </w:r>
      <w:r>
        <w:rPr>
          <w:noProof/>
        </w:rPr>
        <w:fldChar w:fldCharType="begin"/>
      </w:r>
      <w:r>
        <w:rPr>
          <w:noProof/>
        </w:rPr>
        <w:instrText xml:space="preserve"> PAGEREF _Toc5115818 \h </w:instrText>
      </w:r>
      <w:r>
        <w:rPr>
          <w:noProof/>
        </w:rPr>
      </w:r>
      <w:r>
        <w:rPr>
          <w:noProof/>
        </w:rPr>
        <w:fldChar w:fldCharType="separate"/>
      </w:r>
      <w:r>
        <w:rPr>
          <w:noProof/>
        </w:rPr>
        <w:t>40</w:t>
      </w:r>
      <w:r>
        <w:rPr>
          <w:noProof/>
        </w:rPr>
        <w:fldChar w:fldCharType="end"/>
      </w:r>
    </w:p>
    <w:p w14:paraId="2B745828" w14:textId="44595EBD"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Sustainability</w:t>
      </w:r>
      <w:r>
        <w:rPr>
          <w:noProof/>
        </w:rPr>
        <w:tab/>
      </w:r>
      <w:r>
        <w:rPr>
          <w:noProof/>
        </w:rPr>
        <w:fldChar w:fldCharType="begin"/>
      </w:r>
      <w:r>
        <w:rPr>
          <w:noProof/>
        </w:rPr>
        <w:instrText xml:space="preserve"> PAGEREF _Toc5115819 \h </w:instrText>
      </w:r>
      <w:r>
        <w:rPr>
          <w:noProof/>
        </w:rPr>
      </w:r>
      <w:r>
        <w:rPr>
          <w:noProof/>
        </w:rPr>
        <w:fldChar w:fldCharType="separate"/>
      </w:r>
      <w:r>
        <w:rPr>
          <w:noProof/>
        </w:rPr>
        <w:t>41</w:t>
      </w:r>
      <w:r>
        <w:rPr>
          <w:noProof/>
        </w:rPr>
        <w:fldChar w:fldCharType="end"/>
      </w:r>
    </w:p>
    <w:p w14:paraId="2966B6F9" w14:textId="130ACC68"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Catalytic Role: Replication and Up-scaling</w:t>
      </w:r>
      <w:r>
        <w:rPr>
          <w:noProof/>
        </w:rPr>
        <w:tab/>
      </w:r>
      <w:r>
        <w:rPr>
          <w:noProof/>
        </w:rPr>
        <w:fldChar w:fldCharType="begin"/>
      </w:r>
      <w:r>
        <w:rPr>
          <w:noProof/>
        </w:rPr>
        <w:instrText xml:space="preserve"> PAGEREF _Toc5115820 \h </w:instrText>
      </w:r>
      <w:r>
        <w:rPr>
          <w:noProof/>
        </w:rPr>
      </w:r>
      <w:r>
        <w:rPr>
          <w:noProof/>
        </w:rPr>
        <w:fldChar w:fldCharType="separate"/>
      </w:r>
      <w:r>
        <w:rPr>
          <w:noProof/>
        </w:rPr>
        <w:t>41</w:t>
      </w:r>
      <w:r>
        <w:rPr>
          <w:noProof/>
        </w:rPr>
        <w:fldChar w:fldCharType="end"/>
      </w:r>
    </w:p>
    <w:p w14:paraId="64862A06" w14:textId="1AE24FD0"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Gender Equality and Mainstreaming</w:t>
      </w:r>
      <w:r>
        <w:rPr>
          <w:noProof/>
        </w:rPr>
        <w:tab/>
      </w:r>
      <w:r>
        <w:rPr>
          <w:noProof/>
        </w:rPr>
        <w:fldChar w:fldCharType="begin"/>
      </w:r>
      <w:r>
        <w:rPr>
          <w:noProof/>
        </w:rPr>
        <w:instrText xml:space="preserve"> PAGEREF _Toc5115821 \h </w:instrText>
      </w:r>
      <w:r>
        <w:rPr>
          <w:noProof/>
        </w:rPr>
      </w:r>
      <w:r>
        <w:rPr>
          <w:noProof/>
        </w:rPr>
        <w:fldChar w:fldCharType="separate"/>
      </w:r>
      <w:r>
        <w:rPr>
          <w:noProof/>
        </w:rPr>
        <w:t>41</w:t>
      </w:r>
      <w:r>
        <w:rPr>
          <w:noProof/>
        </w:rPr>
        <w:fldChar w:fldCharType="end"/>
      </w:r>
    </w:p>
    <w:p w14:paraId="0A071188" w14:textId="51BD5C60" w:rsidR="002148EC" w:rsidRDefault="002148EC">
      <w:pPr>
        <w:pStyle w:val="TOC1"/>
        <w:tabs>
          <w:tab w:val="right" w:leader="dot" w:pos="9350"/>
        </w:tabs>
        <w:rPr>
          <w:rFonts w:asciiTheme="minorHAnsi" w:eastAsiaTheme="minorEastAsia" w:hAnsiTheme="minorHAnsi" w:cstheme="minorBidi"/>
          <w:noProof/>
          <w:sz w:val="24"/>
        </w:rPr>
      </w:pPr>
      <w:r>
        <w:rPr>
          <w:noProof/>
        </w:rPr>
        <w:t>VIII. Main Lessons Learned and Recommendations</w:t>
      </w:r>
      <w:r>
        <w:rPr>
          <w:noProof/>
        </w:rPr>
        <w:tab/>
      </w:r>
      <w:r>
        <w:rPr>
          <w:noProof/>
        </w:rPr>
        <w:fldChar w:fldCharType="begin"/>
      </w:r>
      <w:r>
        <w:rPr>
          <w:noProof/>
        </w:rPr>
        <w:instrText xml:space="preserve"> PAGEREF _Toc5115822 \h </w:instrText>
      </w:r>
      <w:r>
        <w:rPr>
          <w:noProof/>
        </w:rPr>
      </w:r>
      <w:r>
        <w:rPr>
          <w:noProof/>
        </w:rPr>
        <w:fldChar w:fldCharType="separate"/>
      </w:r>
      <w:r>
        <w:rPr>
          <w:noProof/>
        </w:rPr>
        <w:t>42</w:t>
      </w:r>
      <w:r>
        <w:rPr>
          <w:noProof/>
        </w:rPr>
        <w:fldChar w:fldCharType="end"/>
      </w:r>
    </w:p>
    <w:p w14:paraId="4C3850B8" w14:textId="64AAC3A9"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Lessons from the Experience of the Azerbaijan MPAs Project</w:t>
      </w:r>
      <w:r>
        <w:rPr>
          <w:noProof/>
        </w:rPr>
        <w:tab/>
      </w:r>
      <w:r>
        <w:rPr>
          <w:noProof/>
        </w:rPr>
        <w:fldChar w:fldCharType="begin"/>
      </w:r>
      <w:r>
        <w:rPr>
          <w:noProof/>
        </w:rPr>
        <w:instrText xml:space="preserve"> PAGEREF _Toc5115823 \h </w:instrText>
      </w:r>
      <w:r>
        <w:rPr>
          <w:noProof/>
        </w:rPr>
      </w:r>
      <w:r>
        <w:rPr>
          <w:noProof/>
        </w:rPr>
        <w:fldChar w:fldCharType="separate"/>
      </w:r>
      <w:r>
        <w:rPr>
          <w:noProof/>
        </w:rPr>
        <w:t>42</w:t>
      </w:r>
      <w:r>
        <w:rPr>
          <w:noProof/>
        </w:rPr>
        <w:fldChar w:fldCharType="end"/>
      </w:r>
    </w:p>
    <w:p w14:paraId="277D732B" w14:textId="5841D37E"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Recommendations for Consolidating Results and Supporting Sustainability</w:t>
      </w:r>
      <w:r>
        <w:rPr>
          <w:noProof/>
        </w:rPr>
        <w:tab/>
      </w:r>
      <w:r>
        <w:rPr>
          <w:noProof/>
        </w:rPr>
        <w:fldChar w:fldCharType="begin"/>
      </w:r>
      <w:r>
        <w:rPr>
          <w:noProof/>
        </w:rPr>
        <w:instrText xml:space="preserve"> PAGEREF _Toc5115824 \h </w:instrText>
      </w:r>
      <w:r>
        <w:rPr>
          <w:noProof/>
        </w:rPr>
      </w:r>
      <w:r>
        <w:rPr>
          <w:noProof/>
        </w:rPr>
        <w:fldChar w:fldCharType="separate"/>
      </w:r>
      <w:r>
        <w:rPr>
          <w:noProof/>
        </w:rPr>
        <w:t>44</w:t>
      </w:r>
      <w:r>
        <w:rPr>
          <w:noProof/>
        </w:rPr>
        <w:fldChar w:fldCharType="end"/>
      </w:r>
    </w:p>
    <w:p w14:paraId="12B807AC" w14:textId="3F4B7BAB" w:rsidR="002148EC" w:rsidRDefault="002148EC">
      <w:pPr>
        <w:pStyle w:val="TOC1"/>
        <w:tabs>
          <w:tab w:val="right" w:leader="dot" w:pos="9350"/>
        </w:tabs>
        <w:rPr>
          <w:rFonts w:asciiTheme="minorHAnsi" w:eastAsiaTheme="minorEastAsia" w:hAnsiTheme="minorHAnsi" w:cstheme="minorBidi"/>
          <w:noProof/>
          <w:sz w:val="24"/>
        </w:rPr>
      </w:pPr>
      <w:r>
        <w:rPr>
          <w:noProof/>
        </w:rPr>
        <w:t>IX. Annexes</w:t>
      </w:r>
      <w:r>
        <w:rPr>
          <w:noProof/>
        </w:rPr>
        <w:tab/>
      </w:r>
      <w:r>
        <w:rPr>
          <w:noProof/>
        </w:rPr>
        <w:fldChar w:fldCharType="begin"/>
      </w:r>
      <w:r>
        <w:rPr>
          <w:noProof/>
        </w:rPr>
        <w:instrText xml:space="preserve"> PAGEREF _Toc5115825 \h </w:instrText>
      </w:r>
      <w:r>
        <w:rPr>
          <w:noProof/>
        </w:rPr>
      </w:r>
      <w:r>
        <w:rPr>
          <w:noProof/>
        </w:rPr>
        <w:fldChar w:fldCharType="separate"/>
      </w:r>
      <w:r>
        <w:rPr>
          <w:noProof/>
        </w:rPr>
        <w:t>46</w:t>
      </w:r>
      <w:r>
        <w:rPr>
          <w:noProof/>
        </w:rPr>
        <w:fldChar w:fldCharType="end"/>
      </w:r>
    </w:p>
    <w:p w14:paraId="390B1D2A" w14:textId="2418DAF8"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Annex 1: Terms of Reference</w:t>
      </w:r>
      <w:r>
        <w:rPr>
          <w:noProof/>
        </w:rPr>
        <w:tab/>
      </w:r>
      <w:r>
        <w:rPr>
          <w:noProof/>
        </w:rPr>
        <w:fldChar w:fldCharType="begin"/>
      </w:r>
      <w:r>
        <w:rPr>
          <w:noProof/>
        </w:rPr>
        <w:instrText xml:space="preserve"> PAGEREF _Toc5115826 \h </w:instrText>
      </w:r>
      <w:r>
        <w:rPr>
          <w:noProof/>
        </w:rPr>
      </w:r>
      <w:r>
        <w:rPr>
          <w:noProof/>
        </w:rPr>
        <w:fldChar w:fldCharType="separate"/>
      </w:r>
      <w:r>
        <w:rPr>
          <w:noProof/>
        </w:rPr>
        <w:t>47</w:t>
      </w:r>
      <w:r>
        <w:rPr>
          <w:noProof/>
        </w:rPr>
        <w:fldChar w:fldCharType="end"/>
      </w:r>
    </w:p>
    <w:p w14:paraId="7A6A9943" w14:textId="245F4E27"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Annex 2: GEF Operational Principles</w:t>
      </w:r>
      <w:r>
        <w:rPr>
          <w:noProof/>
        </w:rPr>
        <w:tab/>
      </w:r>
      <w:r>
        <w:rPr>
          <w:noProof/>
        </w:rPr>
        <w:fldChar w:fldCharType="begin"/>
      </w:r>
      <w:r>
        <w:rPr>
          <w:noProof/>
        </w:rPr>
        <w:instrText xml:space="preserve"> PAGEREF _Toc5115827 \h </w:instrText>
      </w:r>
      <w:r>
        <w:rPr>
          <w:noProof/>
        </w:rPr>
      </w:r>
      <w:r>
        <w:rPr>
          <w:noProof/>
        </w:rPr>
        <w:fldChar w:fldCharType="separate"/>
      </w:r>
      <w:r>
        <w:rPr>
          <w:noProof/>
        </w:rPr>
        <w:t>52</w:t>
      </w:r>
      <w:r>
        <w:rPr>
          <w:noProof/>
        </w:rPr>
        <w:fldChar w:fldCharType="end"/>
      </w:r>
    </w:p>
    <w:p w14:paraId="6686AAB4" w14:textId="432A1F99"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Annex 3: Azerbaijan MPAs Project Terminal Evaluation Matrix</w:t>
      </w:r>
      <w:r>
        <w:rPr>
          <w:noProof/>
        </w:rPr>
        <w:tab/>
      </w:r>
      <w:r>
        <w:rPr>
          <w:noProof/>
        </w:rPr>
        <w:fldChar w:fldCharType="begin"/>
      </w:r>
      <w:r>
        <w:rPr>
          <w:noProof/>
        </w:rPr>
        <w:instrText xml:space="preserve"> PAGEREF _Toc5115828 \h </w:instrText>
      </w:r>
      <w:r>
        <w:rPr>
          <w:noProof/>
        </w:rPr>
      </w:r>
      <w:r>
        <w:rPr>
          <w:noProof/>
        </w:rPr>
        <w:fldChar w:fldCharType="separate"/>
      </w:r>
      <w:r>
        <w:rPr>
          <w:noProof/>
        </w:rPr>
        <w:t>53</w:t>
      </w:r>
      <w:r>
        <w:rPr>
          <w:noProof/>
        </w:rPr>
        <w:fldChar w:fldCharType="end"/>
      </w:r>
    </w:p>
    <w:p w14:paraId="574FB5E6" w14:textId="51B02E66"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Annex 4: Interview Guide</w:t>
      </w:r>
      <w:r>
        <w:rPr>
          <w:noProof/>
        </w:rPr>
        <w:tab/>
      </w:r>
      <w:r>
        <w:rPr>
          <w:noProof/>
        </w:rPr>
        <w:fldChar w:fldCharType="begin"/>
      </w:r>
      <w:r>
        <w:rPr>
          <w:noProof/>
        </w:rPr>
        <w:instrText xml:space="preserve"> PAGEREF _Toc5115829 \h </w:instrText>
      </w:r>
      <w:r>
        <w:rPr>
          <w:noProof/>
        </w:rPr>
      </w:r>
      <w:r>
        <w:rPr>
          <w:noProof/>
        </w:rPr>
        <w:fldChar w:fldCharType="separate"/>
      </w:r>
      <w:r>
        <w:rPr>
          <w:noProof/>
        </w:rPr>
        <w:t>57</w:t>
      </w:r>
      <w:r>
        <w:rPr>
          <w:noProof/>
        </w:rPr>
        <w:fldChar w:fldCharType="end"/>
      </w:r>
    </w:p>
    <w:p w14:paraId="280211B9" w14:textId="5985EE74"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E.</w:t>
      </w:r>
      <w:r>
        <w:rPr>
          <w:rFonts w:asciiTheme="minorHAnsi" w:eastAsiaTheme="minorEastAsia" w:hAnsiTheme="minorHAnsi" w:cstheme="minorBidi"/>
          <w:noProof/>
          <w:sz w:val="24"/>
          <w:szCs w:val="24"/>
        </w:rPr>
        <w:tab/>
      </w:r>
      <w:r>
        <w:rPr>
          <w:noProof/>
        </w:rPr>
        <w:t>Annex 5: Rating Scales</w:t>
      </w:r>
      <w:r>
        <w:rPr>
          <w:noProof/>
        </w:rPr>
        <w:tab/>
      </w:r>
      <w:r>
        <w:rPr>
          <w:noProof/>
        </w:rPr>
        <w:fldChar w:fldCharType="begin"/>
      </w:r>
      <w:r>
        <w:rPr>
          <w:noProof/>
        </w:rPr>
        <w:instrText xml:space="preserve"> PAGEREF _Toc5115830 \h </w:instrText>
      </w:r>
      <w:r>
        <w:rPr>
          <w:noProof/>
        </w:rPr>
      </w:r>
      <w:r>
        <w:rPr>
          <w:noProof/>
        </w:rPr>
        <w:fldChar w:fldCharType="separate"/>
      </w:r>
      <w:r>
        <w:rPr>
          <w:noProof/>
        </w:rPr>
        <w:t>62</w:t>
      </w:r>
      <w:r>
        <w:rPr>
          <w:noProof/>
        </w:rPr>
        <w:fldChar w:fldCharType="end"/>
      </w:r>
    </w:p>
    <w:p w14:paraId="726E9F86" w14:textId="7266BBAF"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F.</w:t>
      </w:r>
      <w:r>
        <w:rPr>
          <w:rFonts w:asciiTheme="minorHAnsi" w:eastAsiaTheme="minorEastAsia" w:hAnsiTheme="minorHAnsi" w:cstheme="minorBidi"/>
          <w:noProof/>
          <w:sz w:val="24"/>
          <w:szCs w:val="24"/>
        </w:rPr>
        <w:tab/>
      </w:r>
      <w:r>
        <w:rPr>
          <w:noProof/>
        </w:rPr>
        <w:t>Annex 6: Evaluation Mission Itinerary and Individuals Interviewed</w:t>
      </w:r>
      <w:r>
        <w:rPr>
          <w:noProof/>
        </w:rPr>
        <w:tab/>
      </w:r>
      <w:r>
        <w:rPr>
          <w:noProof/>
        </w:rPr>
        <w:fldChar w:fldCharType="begin"/>
      </w:r>
      <w:r>
        <w:rPr>
          <w:noProof/>
        </w:rPr>
        <w:instrText xml:space="preserve"> PAGEREF _Toc5115831 \h </w:instrText>
      </w:r>
      <w:r>
        <w:rPr>
          <w:noProof/>
        </w:rPr>
      </w:r>
      <w:r>
        <w:rPr>
          <w:noProof/>
        </w:rPr>
        <w:fldChar w:fldCharType="separate"/>
      </w:r>
      <w:r>
        <w:rPr>
          <w:noProof/>
        </w:rPr>
        <w:t>63</w:t>
      </w:r>
      <w:r>
        <w:rPr>
          <w:noProof/>
        </w:rPr>
        <w:fldChar w:fldCharType="end"/>
      </w:r>
    </w:p>
    <w:p w14:paraId="18EAD629" w14:textId="277EFBE7"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G.</w:t>
      </w:r>
      <w:r>
        <w:rPr>
          <w:rFonts w:asciiTheme="minorHAnsi" w:eastAsiaTheme="minorEastAsia" w:hAnsiTheme="minorHAnsi" w:cstheme="minorBidi"/>
          <w:noProof/>
          <w:sz w:val="24"/>
          <w:szCs w:val="24"/>
        </w:rPr>
        <w:tab/>
      </w:r>
      <w:r>
        <w:rPr>
          <w:noProof/>
        </w:rPr>
        <w:t>Annex 7: Documents Reviewed</w:t>
      </w:r>
      <w:r>
        <w:rPr>
          <w:noProof/>
        </w:rPr>
        <w:tab/>
      </w:r>
      <w:r>
        <w:rPr>
          <w:noProof/>
        </w:rPr>
        <w:fldChar w:fldCharType="begin"/>
      </w:r>
      <w:r>
        <w:rPr>
          <w:noProof/>
        </w:rPr>
        <w:instrText xml:space="preserve"> PAGEREF _Toc5115832 \h </w:instrText>
      </w:r>
      <w:r>
        <w:rPr>
          <w:noProof/>
        </w:rPr>
      </w:r>
      <w:r>
        <w:rPr>
          <w:noProof/>
        </w:rPr>
        <w:fldChar w:fldCharType="separate"/>
      </w:r>
      <w:r>
        <w:rPr>
          <w:noProof/>
        </w:rPr>
        <w:t>65</w:t>
      </w:r>
      <w:r>
        <w:rPr>
          <w:noProof/>
        </w:rPr>
        <w:fldChar w:fldCharType="end"/>
      </w:r>
    </w:p>
    <w:p w14:paraId="0426ADC0" w14:textId="263A3C32"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H.</w:t>
      </w:r>
      <w:r>
        <w:rPr>
          <w:rFonts w:asciiTheme="minorHAnsi" w:eastAsiaTheme="minorEastAsia" w:hAnsiTheme="minorHAnsi" w:cstheme="minorBidi"/>
          <w:noProof/>
          <w:sz w:val="24"/>
          <w:szCs w:val="24"/>
        </w:rPr>
        <w:tab/>
      </w:r>
      <w:r>
        <w:rPr>
          <w:noProof/>
        </w:rPr>
        <w:t>Annex 8: Azerbaijan MPAs Project MTR Recommendations and Project Responsiveness</w:t>
      </w:r>
      <w:r>
        <w:rPr>
          <w:noProof/>
        </w:rPr>
        <w:tab/>
      </w:r>
      <w:r>
        <w:rPr>
          <w:noProof/>
        </w:rPr>
        <w:fldChar w:fldCharType="begin"/>
      </w:r>
      <w:r>
        <w:rPr>
          <w:noProof/>
        </w:rPr>
        <w:instrText xml:space="preserve"> PAGEREF _Toc5115833 \h </w:instrText>
      </w:r>
      <w:r>
        <w:rPr>
          <w:noProof/>
        </w:rPr>
      </w:r>
      <w:r>
        <w:rPr>
          <w:noProof/>
        </w:rPr>
        <w:fldChar w:fldCharType="separate"/>
      </w:r>
      <w:r>
        <w:rPr>
          <w:noProof/>
        </w:rPr>
        <w:t>66</w:t>
      </w:r>
      <w:r>
        <w:rPr>
          <w:noProof/>
        </w:rPr>
        <w:fldChar w:fldCharType="end"/>
      </w:r>
    </w:p>
    <w:p w14:paraId="5AE463D5" w14:textId="60E21498" w:rsidR="002148EC" w:rsidRDefault="002148EC">
      <w:pPr>
        <w:pStyle w:val="TOC2"/>
        <w:tabs>
          <w:tab w:val="left" w:pos="720"/>
          <w:tab w:val="right" w:leader="dot" w:pos="9350"/>
        </w:tabs>
        <w:rPr>
          <w:rFonts w:asciiTheme="minorHAnsi" w:eastAsiaTheme="minorEastAsia" w:hAnsiTheme="minorHAnsi" w:cstheme="minorBidi"/>
          <w:noProof/>
          <w:sz w:val="24"/>
          <w:szCs w:val="24"/>
        </w:rPr>
      </w:pPr>
      <w:r>
        <w:rPr>
          <w:noProof/>
        </w:rPr>
        <w:t>I.</w:t>
      </w:r>
      <w:r>
        <w:rPr>
          <w:rFonts w:asciiTheme="minorHAnsi" w:eastAsiaTheme="minorEastAsia" w:hAnsiTheme="minorHAnsi" w:cstheme="minorBidi"/>
          <w:noProof/>
          <w:sz w:val="24"/>
          <w:szCs w:val="24"/>
        </w:rPr>
        <w:tab/>
      </w:r>
      <w:r>
        <w:rPr>
          <w:noProof/>
        </w:rPr>
        <w:t>Annex 9: Azerbaijan MPAs Project Results Framework Assessed Level of Indicator Target Achievement</w:t>
      </w:r>
      <w:r>
        <w:rPr>
          <w:noProof/>
        </w:rPr>
        <w:tab/>
      </w:r>
      <w:r>
        <w:rPr>
          <w:noProof/>
        </w:rPr>
        <w:fldChar w:fldCharType="begin"/>
      </w:r>
      <w:r>
        <w:rPr>
          <w:noProof/>
        </w:rPr>
        <w:instrText xml:space="preserve"> PAGEREF _Toc5115834 \h </w:instrText>
      </w:r>
      <w:r>
        <w:rPr>
          <w:noProof/>
        </w:rPr>
      </w:r>
      <w:r>
        <w:rPr>
          <w:noProof/>
        </w:rPr>
        <w:fldChar w:fldCharType="separate"/>
      </w:r>
      <w:r>
        <w:rPr>
          <w:noProof/>
        </w:rPr>
        <w:t>71</w:t>
      </w:r>
      <w:r>
        <w:rPr>
          <w:noProof/>
        </w:rPr>
        <w:fldChar w:fldCharType="end"/>
      </w:r>
    </w:p>
    <w:p w14:paraId="567B4BC8" w14:textId="2E387667" w:rsidR="0083408F" w:rsidRPr="00316E48" w:rsidRDefault="0083408F" w:rsidP="0083408F">
      <w:pPr>
        <w:rPr>
          <w:rFonts w:ascii="Calibri" w:hAnsi="Calibri"/>
        </w:rPr>
      </w:pPr>
      <w:r w:rsidRPr="00316E48">
        <w:rPr>
          <w:rFonts w:ascii="Calibri" w:hAnsi="Calibri"/>
        </w:rPr>
        <w:fldChar w:fldCharType="end"/>
      </w:r>
    </w:p>
    <w:p w14:paraId="754E8B20" w14:textId="77777777" w:rsidR="000B2E72" w:rsidRPr="00316E48" w:rsidRDefault="000B2E72" w:rsidP="0083408F">
      <w:pPr>
        <w:rPr>
          <w:rFonts w:ascii="Calibri" w:hAnsi="Calibri"/>
        </w:rPr>
        <w:sectPr w:rsidR="000B2E72" w:rsidRPr="00316E48">
          <w:pgSz w:w="12240" w:h="15840"/>
          <w:pgMar w:top="1440" w:right="1440" w:bottom="864" w:left="1440" w:header="720" w:footer="720" w:gutter="0"/>
          <w:pgNumType w:fmt="upperRoman"/>
          <w:cols w:space="720"/>
        </w:sectPr>
      </w:pPr>
    </w:p>
    <w:p w14:paraId="523C0878" w14:textId="613C35C5" w:rsidR="000B2E72" w:rsidRPr="00316E48" w:rsidRDefault="000B2E72" w:rsidP="0083408F">
      <w:pPr>
        <w:rPr>
          <w:rFonts w:ascii="Calibri" w:hAnsi="Calibri"/>
          <w:b/>
          <w:sz w:val="28"/>
          <w:szCs w:val="28"/>
        </w:rPr>
      </w:pPr>
      <w:r w:rsidRPr="00D920A1">
        <w:rPr>
          <w:rFonts w:ascii="Calibri" w:hAnsi="Calibri"/>
          <w:b/>
          <w:sz w:val="28"/>
          <w:szCs w:val="28"/>
        </w:rPr>
        <w:lastRenderedPageBreak/>
        <w:t>Acronyms</w:t>
      </w:r>
    </w:p>
    <w:p w14:paraId="641DBFD4" w14:textId="77777777" w:rsidR="000B2E72" w:rsidRPr="00316E48" w:rsidRDefault="000B2E72" w:rsidP="0083408F">
      <w:pPr>
        <w:rPr>
          <w:rFonts w:ascii="Calibri" w:hAnsi="Calibri"/>
        </w:rPr>
      </w:pPr>
    </w:p>
    <w:p w14:paraId="6AE91097" w14:textId="77777777" w:rsidR="008D0E1E" w:rsidRPr="00316E48" w:rsidRDefault="008D0E1E" w:rsidP="008D0E1E">
      <w:pPr>
        <w:tabs>
          <w:tab w:val="left" w:pos="1350"/>
        </w:tabs>
        <w:rPr>
          <w:rFonts w:ascii="Calibri" w:hAnsi="Calibri"/>
          <w:sz w:val="22"/>
        </w:rPr>
      </w:pPr>
      <w:r w:rsidRPr="00316E48">
        <w:rPr>
          <w:rFonts w:ascii="Calibri" w:hAnsi="Calibri"/>
          <w:sz w:val="22"/>
        </w:rPr>
        <w:t>APR</w:t>
      </w:r>
      <w:r w:rsidRPr="00316E48">
        <w:rPr>
          <w:rFonts w:ascii="Calibri" w:hAnsi="Calibri"/>
          <w:sz w:val="22"/>
        </w:rPr>
        <w:tab/>
        <w:t>Annual Project Report</w:t>
      </w:r>
    </w:p>
    <w:p w14:paraId="0A2E6C7E" w14:textId="77777777" w:rsidR="008D0E1E" w:rsidRDefault="008D0E1E" w:rsidP="008D0E1E">
      <w:pPr>
        <w:tabs>
          <w:tab w:val="left" w:pos="1350"/>
        </w:tabs>
        <w:rPr>
          <w:rFonts w:ascii="Calibri" w:hAnsi="Calibri"/>
          <w:sz w:val="22"/>
        </w:rPr>
      </w:pPr>
      <w:r w:rsidRPr="00316E48">
        <w:rPr>
          <w:rFonts w:ascii="Calibri" w:hAnsi="Calibri"/>
          <w:sz w:val="22"/>
        </w:rPr>
        <w:t xml:space="preserve">CBD </w:t>
      </w:r>
      <w:r w:rsidRPr="00316E48">
        <w:rPr>
          <w:rFonts w:ascii="Calibri" w:hAnsi="Calibri"/>
          <w:sz w:val="22"/>
        </w:rPr>
        <w:tab/>
        <w:t>Con</w:t>
      </w:r>
      <w:r>
        <w:rPr>
          <w:rFonts w:ascii="Calibri" w:hAnsi="Calibri"/>
          <w:sz w:val="22"/>
        </w:rPr>
        <w:t>vention on Biological Diversity</w:t>
      </w:r>
    </w:p>
    <w:p w14:paraId="3204C629" w14:textId="77777777" w:rsidR="008D0E1E" w:rsidRDefault="008D0E1E" w:rsidP="008D0E1E">
      <w:pPr>
        <w:tabs>
          <w:tab w:val="left" w:pos="1350"/>
        </w:tabs>
        <w:rPr>
          <w:rFonts w:ascii="Calibri" w:hAnsi="Calibri"/>
          <w:sz w:val="22"/>
        </w:rPr>
      </w:pPr>
      <w:r>
        <w:rPr>
          <w:rFonts w:ascii="Calibri" w:hAnsi="Calibri"/>
          <w:sz w:val="22"/>
        </w:rPr>
        <w:t>COP</w:t>
      </w:r>
      <w:r>
        <w:rPr>
          <w:rFonts w:ascii="Calibri" w:hAnsi="Calibri"/>
          <w:sz w:val="22"/>
        </w:rPr>
        <w:tab/>
        <w:t>Conference of Parties</w:t>
      </w:r>
    </w:p>
    <w:p w14:paraId="7C32E90F" w14:textId="77777777" w:rsidR="008D0E1E" w:rsidRDefault="008D0E1E" w:rsidP="008D0E1E">
      <w:pPr>
        <w:tabs>
          <w:tab w:val="left" w:pos="1350"/>
        </w:tabs>
        <w:rPr>
          <w:rFonts w:ascii="Calibri" w:hAnsi="Calibri"/>
          <w:sz w:val="22"/>
        </w:rPr>
      </w:pPr>
      <w:r>
        <w:rPr>
          <w:rFonts w:ascii="Calibri" w:hAnsi="Calibri"/>
          <w:sz w:val="22"/>
        </w:rPr>
        <w:t>CSO</w:t>
      </w:r>
      <w:r>
        <w:rPr>
          <w:rFonts w:ascii="Calibri" w:hAnsi="Calibri"/>
          <w:sz w:val="22"/>
        </w:rPr>
        <w:tab/>
        <w:t>Civil Society Organization</w:t>
      </w:r>
    </w:p>
    <w:p w14:paraId="2360F3EB" w14:textId="77777777" w:rsidR="008D0E1E" w:rsidRPr="00316E48" w:rsidRDefault="008D0E1E" w:rsidP="008D0E1E">
      <w:pPr>
        <w:tabs>
          <w:tab w:val="left" w:pos="1350"/>
        </w:tabs>
        <w:rPr>
          <w:rFonts w:ascii="Calibri" w:hAnsi="Calibri"/>
          <w:sz w:val="22"/>
        </w:rPr>
      </w:pPr>
      <w:r w:rsidRPr="00316E48">
        <w:rPr>
          <w:rFonts w:ascii="Calibri" w:hAnsi="Calibri"/>
          <w:sz w:val="22"/>
        </w:rPr>
        <w:t>GEF</w:t>
      </w:r>
      <w:r w:rsidRPr="00316E48">
        <w:rPr>
          <w:rFonts w:ascii="Calibri" w:hAnsi="Calibri"/>
          <w:sz w:val="22"/>
        </w:rPr>
        <w:tab/>
        <w:t xml:space="preserve">Global Environment Facility </w:t>
      </w:r>
    </w:p>
    <w:p w14:paraId="597A4135" w14:textId="77777777" w:rsidR="008D0E1E" w:rsidRDefault="008D0E1E" w:rsidP="008D0E1E">
      <w:pPr>
        <w:tabs>
          <w:tab w:val="left" w:pos="1350"/>
        </w:tabs>
        <w:rPr>
          <w:rFonts w:ascii="Calibri" w:hAnsi="Calibri"/>
          <w:sz w:val="22"/>
        </w:rPr>
      </w:pPr>
      <w:r w:rsidRPr="00316E48">
        <w:rPr>
          <w:rFonts w:ascii="Calibri" w:hAnsi="Calibri"/>
          <w:sz w:val="22"/>
        </w:rPr>
        <w:t>Ha</w:t>
      </w:r>
      <w:r w:rsidRPr="00316E48">
        <w:rPr>
          <w:rFonts w:ascii="Calibri" w:hAnsi="Calibri"/>
          <w:sz w:val="22"/>
        </w:rPr>
        <w:tab/>
        <w:t>hectares</w:t>
      </w:r>
    </w:p>
    <w:p w14:paraId="7278F667" w14:textId="77777777" w:rsidR="008D0E1E" w:rsidRDefault="008D0E1E" w:rsidP="008D0E1E">
      <w:pPr>
        <w:tabs>
          <w:tab w:val="left" w:pos="1350"/>
        </w:tabs>
        <w:rPr>
          <w:rFonts w:ascii="Calibri" w:hAnsi="Calibri"/>
          <w:sz w:val="22"/>
        </w:rPr>
      </w:pPr>
      <w:r w:rsidRPr="00316E48">
        <w:rPr>
          <w:rFonts w:ascii="Calibri" w:hAnsi="Calibri"/>
          <w:sz w:val="22"/>
        </w:rPr>
        <w:t>KM</w:t>
      </w:r>
      <w:r w:rsidRPr="00316E48">
        <w:rPr>
          <w:rFonts w:ascii="Calibri" w:hAnsi="Calibri"/>
          <w:sz w:val="22"/>
        </w:rPr>
        <w:tab/>
        <w:t>Kilometers</w:t>
      </w:r>
    </w:p>
    <w:p w14:paraId="64790AB8" w14:textId="77777777" w:rsidR="008D0E1E" w:rsidRDefault="008D0E1E" w:rsidP="008D0E1E">
      <w:pPr>
        <w:tabs>
          <w:tab w:val="left" w:pos="1350"/>
        </w:tabs>
        <w:rPr>
          <w:rFonts w:ascii="Calibri" w:hAnsi="Calibri"/>
          <w:sz w:val="22"/>
        </w:rPr>
      </w:pPr>
      <w:r w:rsidRPr="00316E48">
        <w:rPr>
          <w:rFonts w:ascii="Calibri" w:hAnsi="Calibri"/>
          <w:sz w:val="22"/>
        </w:rPr>
        <w:t>M&amp;E</w:t>
      </w:r>
      <w:r w:rsidRPr="00316E48">
        <w:rPr>
          <w:rFonts w:ascii="Calibri" w:hAnsi="Calibri"/>
          <w:sz w:val="22"/>
        </w:rPr>
        <w:tab/>
        <w:t>Monitoring and Evaluation</w:t>
      </w:r>
    </w:p>
    <w:p w14:paraId="29AF4310" w14:textId="11369083" w:rsidR="00CC7C25" w:rsidRDefault="00CC7C25" w:rsidP="008D0E1E">
      <w:pPr>
        <w:tabs>
          <w:tab w:val="left" w:pos="1350"/>
        </w:tabs>
        <w:rPr>
          <w:rFonts w:ascii="Calibri" w:hAnsi="Calibri"/>
          <w:sz w:val="22"/>
        </w:rPr>
      </w:pPr>
      <w:r>
        <w:rPr>
          <w:rFonts w:ascii="Calibri" w:hAnsi="Calibri"/>
          <w:sz w:val="22"/>
        </w:rPr>
        <w:t>MPA</w:t>
      </w:r>
      <w:r>
        <w:rPr>
          <w:rFonts w:ascii="Calibri" w:hAnsi="Calibri"/>
          <w:sz w:val="22"/>
        </w:rPr>
        <w:tab/>
        <w:t>Marine Protected Area</w:t>
      </w:r>
    </w:p>
    <w:p w14:paraId="6BC83A73" w14:textId="7B313445" w:rsidR="008D0E1E" w:rsidRPr="00316E48" w:rsidRDefault="008D0E1E" w:rsidP="008D0E1E">
      <w:pPr>
        <w:tabs>
          <w:tab w:val="left" w:pos="1350"/>
        </w:tabs>
        <w:rPr>
          <w:rFonts w:ascii="Calibri" w:hAnsi="Calibri"/>
          <w:sz w:val="22"/>
        </w:rPr>
      </w:pPr>
      <w:r>
        <w:rPr>
          <w:rFonts w:ascii="Calibri" w:hAnsi="Calibri"/>
          <w:sz w:val="22"/>
        </w:rPr>
        <w:t>MSP</w:t>
      </w:r>
      <w:r>
        <w:rPr>
          <w:rFonts w:ascii="Calibri" w:hAnsi="Calibri"/>
          <w:sz w:val="22"/>
        </w:rPr>
        <w:tab/>
        <w:t>Medium-size Project</w:t>
      </w:r>
    </w:p>
    <w:p w14:paraId="7B774117" w14:textId="77777777" w:rsidR="008D0E1E" w:rsidRDefault="008D0E1E" w:rsidP="008D0E1E">
      <w:pPr>
        <w:tabs>
          <w:tab w:val="left" w:pos="1350"/>
        </w:tabs>
        <w:rPr>
          <w:rFonts w:ascii="Calibri" w:hAnsi="Calibri"/>
          <w:sz w:val="22"/>
        </w:rPr>
      </w:pPr>
      <w:r w:rsidRPr="00316E48">
        <w:rPr>
          <w:rFonts w:ascii="Calibri" w:hAnsi="Calibri"/>
          <w:sz w:val="22"/>
        </w:rPr>
        <w:t>NGO</w:t>
      </w:r>
      <w:r w:rsidRPr="00316E48">
        <w:rPr>
          <w:rFonts w:ascii="Calibri" w:hAnsi="Calibri"/>
          <w:sz w:val="22"/>
        </w:rPr>
        <w:tab/>
        <w:t>Non-governmental Organization</w:t>
      </w:r>
    </w:p>
    <w:p w14:paraId="66085F82" w14:textId="13244007" w:rsidR="00FA0D49" w:rsidRDefault="00FA0D49" w:rsidP="008D0E1E">
      <w:pPr>
        <w:tabs>
          <w:tab w:val="left" w:pos="1350"/>
        </w:tabs>
        <w:rPr>
          <w:rFonts w:ascii="Calibri" w:hAnsi="Calibri"/>
          <w:sz w:val="22"/>
        </w:rPr>
      </w:pPr>
      <w:r>
        <w:rPr>
          <w:rFonts w:ascii="Calibri" w:hAnsi="Calibri"/>
          <w:sz w:val="22"/>
        </w:rPr>
        <w:t>NIM</w:t>
      </w:r>
      <w:r>
        <w:rPr>
          <w:rFonts w:ascii="Calibri" w:hAnsi="Calibri"/>
          <w:sz w:val="22"/>
        </w:rPr>
        <w:tab/>
        <w:t>National Implementation</w:t>
      </w:r>
    </w:p>
    <w:p w14:paraId="12C0AB23" w14:textId="5548D461" w:rsidR="005D3BFB" w:rsidRDefault="005D3BFB" w:rsidP="008D0E1E">
      <w:pPr>
        <w:tabs>
          <w:tab w:val="left" w:pos="1350"/>
        </w:tabs>
        <w:rPr>
          <w:rFonts w:ascii="Calibri" w:hAnsi="Calibri"/>
          <w:sz w:val="22"/>
        </w:rPr>
      </w:pPr>
      <w:r>
        <w:rPr>
          <w:rFonts w:ascii="Calibri" w:hAnsi="Calibri"/>
          <w:sz w:val="22"/>
        </w:rPr>
        <w:t>PB</w:t>
      </w:r>
      <w:r>
        <w:rPr>
          <w:rFonts w:ascii="Calibri" w:hAnsi="Calibri"/>
          <w:sz w:val="22"/>
        </w:rPr>
        <w:tab/>
        <w:t>Project Board</w:t>
      </w:r>
    </w:p>
    <w:p w14:paraId="35524064" w14:textId="77777777" w:rsidR="008D0E1E" w:rsidRPr="00316E48" w:rsidRDefault="008D0E1E" w:rsidP="008D0E1E">
      <w:pPr>
        <w:tabs>
          <w:tab w:val="left" w:pos="1350"/>
        </w:tabs>
        <w:rPr>
          <w:rFonts w:ascii="Calibri" w:hAnsi="Calibri"/>
          <w:sz w:val="22"/>
        </w:rPr>
      </w:pPr>
      <w:r w:rsidRPr="00316E48">
        <w:rPr>
          <w:rFonts w:ascii="Calibri" w:hAnsi="Calibri"/>
          <w:sz w:val="22"/>
        </w:rPr>
        <w:t>PIMS</w:t>
      </w:r>
      <w:r w:rsidRPr="00316E48">
        <w:rPr>
          <w:rFonts w:ascii="Calibri" w:hAnsi="Calibri"/>
          <w:sz w:val="22"/>
        </w:rPr>
        <w:tab/>
        <w:t>Project Information Management System</w:t>
      </w:r>
    </w:p>
    <w:p w14:paraId="2F7CFC3E" w14:textId="77777777" w:rsidR="008D0E1E" w:rsidRDefault="008D0E1E" w:rsidP="008D0E1E">
      <w:pPr>
        <w:tabs>
          <w:tab w:val="left" w:pos="1350"/>
        </w:tabs>
        <w:rPr>
          <w:rFonts w:ascii="Calibri" w:hAnsi="Calibri"/>
          <w:sz w:val="22"/>
        </w:rPr>
      </w:pPr>
      <w:r w:rsidRPr="00316E48">
        <w:rPr>
          <w:rFonts w:ascii="Calibri" w:hAnsi="Calibri"/>
          <w:sz w:val="22"/>
        </w:rPr>
        <w:t>PIR</w:t>
      </w:r>
      <w:r w:rsidRPr="00316E48">
        <w:rPr>
          <w:rFonts w:ascii="Calibri" w:hAnsi="Calibri"/>
          <w:sz w:val="22"/>
        </w:rPr>
        <w:tab/>
        <w:t>Project Implementation Report</w:t>
      </w:r>
    </w:p>
    <w:p w14:paraId="4E529577" w14:textId="77777777" w:rsidR="008D0E1E" w:rsidRDefault="008D0E1E" w:rsidP="008D0E1E">
      <w:pPr>
        <w:tabs>
          <w:tab w:val="left" w:pos="1350"/>
        </w:tabs>
        <w:rPr>
          <w:rFonts w:ascii="Calibri" w:hAnsi="Calibri"/>
          <w:sz w:val="22"/>
        </w:rPr>
      </w:pPr>
      <w:r w:rsidRPr="00316E48">
        <w:rPr>
          <w:rFonts w:ascii="Calibri" w:hAnsi="Calibri"/>
          <w:sz w:val="22"/>
        </w:rPr>
        <w:t>PSC</w:t>
      </w:r>
      <w:r w:rsidRPr="00316E48">
        <w:rPr>
          <w:rFonts w:ascii="Calibri" w:hAnsi="Calibri"/>
          <w:sz w:val="22"/>
        </w:rPr>
        <w:tab/>
        <w:t>Project Steering Committee</w:t>
      </w:r>
    </w:p>
    <w:p w14:paraId="5274A12F" w14:textId="77777777" w:rsidR="008D0E1E" w:rsidRPr="00316E48" w:rsidRDefault="008D0E1E" w:rsidP="008D0E1E">
      <w:pPr>
        <w:tabs>
          <w:tab w:val="left" w:pos="1350"/>
        </w:tabs>
        <w:rPr>
          <w:rFonts w:ascii="Calibri" w:hAnsi="Calibri"/>
          <w:sz w:val="22"/>
        </w:rPr>
      </w:pPr>
      <w:r>
        <w:rPr>
          <w:rFonts w:ascii="Calibri" w:hAnsi="Calibri"/>
          <w:sz w:val="22"/>
        </w:rPr>
        <w:t>TE</w:t>
      </w:r>
      <w:r>
        <w:rPr>
          <w:rFonts w:ascii="Calibri" w:hAnsi="Calibri"/>
          <w:sz w:val="22"/>
        </w:rPr>
        <w:tab/>
        <w:t>Terminal Evaluation</w:t>
      </w:r>
    </w:p>
    <w:p w14:paraId="5F586D00" w14:textId="77777777" w:rsidR="008D0E1E" w:rsidRDefault="008D0E1E" w:rsidP="008D0E1E">
      <w:pPr>
        <w:tabs>
          <w:tab w:val="left" w:pos="1350"/>
        </w:tabs>
        <w:rPr>
          <w:rFonts w:ascii="Calibri" w:hAnsi="Calibri"/>
          <w:sz w:val="22"/>
        </w:rPr>
      </w:pPr>
      <w:r w:rsidRPr="00316E48">
        <w:rPr>
          <w:rFonts w:ascii="Calibri" w:hAnsi="Calibri"/>
          <w:sz w:val="22"/>
        </w:rPr>
        <w:t>TOR</w:t>
      </w:r>
      <w:r w:rsidRPr="00316E48">
        <w:rPr>
          <w:rFonts w:ascii="Calibri" w:hAnsi="Calibri"/>
          <w:sz w:val="22"/>
        </w:rPr>
        <w:tab/>
        <w:t>Terms of Reference</w:t>
      </w:r>
    </w:p>
    <w:p w14:paraId="52CE676B" w14:textId="77777777" w:rsidR="008D0E1E" w:rsidRPr="00316E48" w:rsidRDefault="008D0E1E" w:rsidP="008D0E1E">
      <w:pPr>
        <w:tabs>
          <w:tab w:val="left" w:pos="1350"/>
        </w:tabs>
        <w:rPr>
          <w:rFonts w:ascii="Calibri" w:hAnsi="Calibri"/>
          <w:sz w:val="22"/>
        </w:rPr>
      </w:pPr>
      <w:r>
        <w:rPr>
          <w:rFonts w:ascii="Calibri" w:hAnsi="Calibri"/>
          <w:sz w:val="22"/>
        </w:rPr>
        <w:t>UN</w:t>
      </w:r>
      <w:r>
        <w:rPr>
          <w:rFonts w:ascii="Calibri" w:hAnsi="Calibri"/>
          <w:sz w:val="22"/>
        </w:rPr>
        <w:tab/>
        <w:t>United Nations</w:t>
      </w:r>
    </w:p>
    <w:p w14:paraId="5362532E" w14:textId="77777777" w:rsidR="008D0E1E" w:rsidRDefault="008D0E1E" w:rsidP="008D0E1E">
      <w:pPr>
        <w:tabs>
          <w:tab w:val="left" w:pos="1350"/>
        </w:tabs>
        <w:rPr>
          <w:rFonts w:ascii="Calibri" w:hAnsi="Calibri"/>
          <w:sz w:val="22"/>
        </w:rPr>
      </w:pPr>
      <w:r w:rsidRPr="00316E48">
        <w:rPr>
          <w:rFonts w:ascii="Calibri" w:hAnsi="Calibri"/>
          <w:sz w:val="22"/>
        </w:rPr>
        <w:t>UNDP</w:t>
      </w:r>
      <w:r w:rsidRPr="00316E48">
        <w:rPr>
          <w:rFonts w:ascii="Calibri" w:hAnsi="Calibri"/>
          <w:sz w:val="22"/>
        </w:rPr>
        <w:tab/>
        <w:t xml:space="preserve">United Nations Development Programme </w:t>
      </w:r>
    </w:p>
    <w:p w14:paraId="4993CF1B" w14:textId="77777777" w:rsidR="008D0E1E" w:rsidRDefault="008D0E1E" w:rsidP="008D0E1E">
      <w:pPr>
        <w:tabs>
          <w:tab w:val="left" w:pos="1350"/>
        </w:tabs>
        <w:rPr>
          <w:rFonts w:ascii="Calibri" w:hAnsi="Calibri"/>
          <w:sz w:val="22"/>
        </w:rPr>
      </w:pPr>
      <w:r w:rsidRPr="00316E48">
        <w:rPr>
          <w:rFonts w:ascii="Calibri" w:hAnsi="Calibri"/>
          <w:sz w:val="22"/>
        </w:rPr>
        <w:t>USD</w:t>
      </w:r>
      <w:r w:rsidRPr="00316E48">
        <w:rPr>
          <w:rFonts w:ascii="Calibri" w:hAnsi="Calibri"/>
          <w:sz w:val="22"/>
        </w:rPr>
        <w:tab/>
        <w:t>United States dollars</w:t>
      </w:r>
    </w:p>
    <w:p w14:paraId="2FA77887" w14:textId="77777777" w:rsidR="000B2E72" w:rsidRPr="00316E48" w:rsidRDefault="000B2E72" w:rsidP="0083408F">
      <w:pPr>
        <w:rPr>
          <w:rFonts w:ascii="Calibri" w:hAnsi="Calibri"/>
        </w:rPr>
      </w:pPr>
    </w:p>
    <w:p w14:paraId="531724FA" w14:textId="77777777" w:rsidR="0083408F" w:rsidRPr="00316E48" w:rsidRDefault="0083408F" w:rsidP="0083408F">
      <w:pPr>
        <w:rPr>
          <w:rFonts w:ascii="Calibri" w:hAnsi="Calibri"/>
        </w:rPr>
        <w:sectPr w:rsidR="0083408F" w:rsidRPr="00316E48">
          <w:pgSz w:w="12240" w:h="15840"/>
          <w:pgMar w:top="1440" w:right="1440" w:bottom="864" w:left="1440" w:header="720" w:footer="720" w:gutter="0"/>
          <w:pgNumType w:fmt="upperRoman"/>
          <w:cols w:space="720"/>
        </w:sectPr>
      </w:pPr>
    </w:p>
    <w:p w14:paraId="6E3B294C" w14:textId="6EAC315B" w:rsidR="000B2E72" w:rsidRPr="00316E48" w:rsidRDefault="000B2E72" w:rsidP="0083408F">
      <w:pPr>
        <w:pStyle w:val="Heading1"/>
        <w:ind w:left="360" w:hanging="360"/>
      </w:pPr>
      <w:bookmarkStart w:id="1" w:name="_Toc5115785"/>
      <w:r w:rsidRPr="00316E48">
        <w:t>Executive Summary</w:t>
      </w:r>
      <w:bookmarkEnd w:id="1"/>
    </w:p>
    <w:p w14:paraId="32FAE56C" w14:textId="2D70777C" w:rsidR="00104CD5" w:rsidRPr="00316E48" w:rsidRDefault="00104CD5" w:rsidP="00104CD5">
      <w:pPr>
        <w:pStyle w:val="TableHeading"/>
      </w:pPr>
      <w:r w:rsidRPr="00316E48">
        <w:t xml:space="preserve">Table </w:t>
      </w:r>
      <w:r w:rsidR="00B85EFB">
        <w:rPr>
          <w:noProof/>
        </w:rPr>
        <w:fldChar w:fldCharType="begin"/>
      </w:r>
      <w:r w:rsidR="00B85EFB">
        <w:rPr>
          <w:noProof/>
        </w:rPr>
        <w:instrText xml:space="preserve"> SEQ Table \* ARABIC </w:instrText>
      </w:r>
      <w:r w:rsidR="00B85EFB">
        <w:rPr>
          <w:noProof/>
        </w:rPr>
        <w:fldChar w:fldCharType="separate"/>
      </w:r>
      <w:r w:rsidR="00550015">
        <w:rPr>
          <w:noProof/>
        </w:rPr>
        <w:t>1</w:t>
      </w:r>
      <w:r w:rsidR="00B85EFB">
        <w:rPr>
          <w:noProof/>
        </w:rPr>
        <w:fldChar w:fldCharType="end"/>
      </w:r>
      <w:r w:rsidRPr="00316E48">
        <w:t xml:space="preserve"> Project Summary Data</w:t>
      </w:r>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1147"/>
        <w:gridCol w:w="325"/>
        <w:gridCol w:w="3184"/>
        <w:gridCol w:w="1575"/>
        <w:gridCol w:w="1501"/>
        <w:gridCol w:w="1455"/>
      </w:tblGrid>
      <w:tr w:rsidR="00796F9F" w:rsidRPr="00DB56EC" w14:paraId="3377EBD8" w14:textId="77777777" w:rsidTr="00796F9F">
        <w:trPr>
          <w:trHeight w:val="63"/>
        </w:trPr>
        <w:tc>
          <w:tcPr>
            <w:tcW w:w="624" w:type="pct"/>
            <w:shd w:val="clear" w:color="auto" w:fill="7F7F7F"/>
            <w:vAlign w:val="center"/>
          </w:tcPr>
          <w:p w14:paraId="6A65ED90" w14:textId="77777777" w:rsidR="00796F9F" w:rsidRPr="00DB56EC" w:rsidRDefault="00796F9F" w:rsidP="004A5C21">
            <w:pPr>
              <w:contextualSpacing/>
              <w:rPr>
                <w:rFonts w:asciiTheme="majorHAnsi" w:hAnsiTheme="majorHAnsi" w:cs="Calibri"/>
                <w:bCs/>
                <w:color w:val="FFFFFF"/>
                <w:sz w:val="18"/>
                <w:szCs w:val="18"/>
              </w:rPr>
            </w:pPr>
            <w:r w:rsidRPr="00DB56EC">
              <w:rPr>
                <w:rFonts w:asciiTheme="majorHAnsi" w:hAnsiTheme="majorHAnsi" w:cs="Calibri"/>
                <w:bCs/>
                <w:color w:val="FFFFFF"/>
                <w:sz w:val="18"/>
                <w:szCs w:val="18"/>
              </w:rPr>
              <w:t xml:space="preserve">Project Title: </w:t>
            </w:r>
          </w:p>
        </w:tc>
        <w:tc>
          <w:tcPr>
            <w:tcW w:w="4376" w:type="pct"/>
            <w:gridSpan w:val="5"/>
            <w:shd w:val="clear" w:color="auto" w:fill="FFFFFF"/>
            <w:vAlign w:val="center"/>
          </w:tcPr>
          <w:p w14:paraId="63579EE7" w14:textId="77777777" w:rsidR="00796F9F" w:rsidRPr="00796F9F" w:rsidRDefault="00796F9F" w:rsidP="004A5C21">
            <w:pPr>
              <w:contextualSpacing/>
              <w:rPr>
                <w:rFonts w:asciiTheme="majorHAnsi" w:hAnsiTheme="majorHAnsi" w:cs="Calibri"/>
                <w:b/>
                <w:bCs/>
                <w:sz w:val="18"/>
                <w:szCs w:val="18"/>
              </w:rPr>
            </w:pPr>
            <w:r w:rsidRPr="00796F9F">
              <w:rPr>
                <w:rFonts w:asciiTheme="majorHAnsi" w:hAnsiTheme="majorHAnsi" w:cs="Calibri"/>
                <w:b/>
                <w:bCs/>
                <w:i/>
                <w:sz w:val="18"/>
                <w:szCs w:val="18"/>
                <w:lang w:bidi="en-US"/>
              </w:rPr>
              <w:t>Increasing representation of effectively managed marine ecosystems in the protected area system</w:t>
            </w:r>
          </w:p>
        </w:tc>
      </w:tr>
      <w:tr w:rsidR="00796F9F" w:rsidRPr="00DB56EC" w14:paraId="47BC6D3B" w14:textId="77777777" w:rsidTr="004A5C21">
        <w:tblPrEx>
          <w:shd w:val="clear" w:color="auto" w:fill="auto"/>
        </w:tblPrEx>
        <w:trPr>
          <w:trHeight w:val="206"/>
        </w:trPr>
        <w:tc>
          <w:tcPr>
            <w:tcW w:w="801" w:type="pct"/>
            <w:gridSpan w:val="2"/>
          </w:tcPr>
          <w:p w14:paraId="1A9F94D6" w14:textId="77777777" w:rsidR="00796F9F" w:rsidRPr="00DB56EC" w:rsidRDefault="00796F9F" w:rsidP="004A5C21">
            <w:pPr>
              <w:contextualSpacing/>
              <w:jc w:val="right"/>
              <w:rPr>
                <w:rFonts w:asciiTheme="majorHAnsi" w:eastAsia="Arial Unicode MS" w:hAnsiTheme="majorHAnsi" w:cs="Arial"/>
                <w:color w:val="000000"/>
                <w:sz w:val="18"/>
                <w:szCs w:val="18"/>
              </w:rPr>
            </w:pPr>
            <w:r w:rsidRPr="00DB56EC">
              <w:rPr>
                <w:rFonts w:asciiTheme="majorHAnsi" w:hAnsiTheme="majorHAnsi" w:cs="Arial"/>
                <w:color w:val="000000"/>
                <w:sz w:val="18"/>
                <w:szCs w:val="18"/>
              </w:rPr>
              <w:t>GEF Project ID:</w:t>
            </w:r>
          </w:p>
        </w:tc>
        <w:tc>
          <w:tcPr>
            <w:tcW w:w="1733" w:type="pct"/>
            <w:vAlign w:val="center"/>
          </w:tcPr>
          <w:p w14:paraId="771DA7A3" w14:textId="77777777" w:rsidR="00796F9F" w:rsidRPr="00DB56EC" w:rsidRDefault="00796F9F" w:rsidP="004A5C21">
            <w:pPr>
              <w:tabs>
                <w:tab w:val="right" w:pos="0"/>
              </w:tabs>
              <w:contextualSpacing/>
              <w:rPr>
                <w:rFonts w:asciiTheme="majorHAnsi" w:hAnsiTheme="majorHAnsi" w:cs="Arial"/>
                <w:sz w:val="18"/>
                <w:szCs w:val="18"/>
              </w:rPr>
            </w:pPr>
            <w:r>
              <w:rPr>
                <w:rFonts w:asciiTheme="majorHAnsi" w:hAnsiTheme="majorHAnsi" w:cs="Arial"/>
                <w:sz w:val="18"/>
                <w:szCs w:val="18"/>
              </w:rPr>
              <w:t>4730</w:t>
            </w:r>
          </w:p>
        </w:tc>
        <w:tc>
          <w:tcPr>
            <w:tcW w:w="857" w:type="pct"/>
          </w:tcPr>
          <w:p w14:paraId="47B50682" w14:textId="77777777" w:rsidR="00796F9F" w:rsidRPr="00DB56EC" w:rsidRDefault="00796F9F" w:rsidP="004A5C21">
            <w:pPr>
              <w:contextualSpacing/>
              <w:jc w:val="right"/>
              <w:rPr>
                <w:rFonts w:asciiTheme="majorHAnsi" w:eastAsia="Arial Unicode MS" w:hAnsiTheme="majorHAnsi"/>
                <w:sz w:val="18"/>
                <w:szCs w:val="18"/>
              </w:rPr>
            </w:pPr>
          </w:p>
        </w:tc>
        <w:tc>
          <w:tcPr>
            <w:tcW w:w="817" w:type="pct"/>
          </w:tcPr>
          <w:p w14:paraId="06C79175" w14:textId="77777777" w:rsidR="00796F9F" w:rsidRPr="00DB56EC" w:rsidRDefault="00796F9F" w:rsidP="004A5C21">
            <w:pPr>
              <w:contextualSpacing/>
              <w:jc w:val="center"/>
              <w:rPr>
                <w:rFonts w:asciiTheme="majorHAnsi" w:eastAsia="Arial Unicode MS" w:hAnsiTheme="majorHAnsi"/>
                <w:i/>
                <w:color w:val="000000"/>
                <w:sz w:val="18"/>
                <w:szCs w:val="18"/>
                <w:u w:val="single"/>
              </w:rPr>
            </w:pPr>
            <w:r w:rsidRPr="00DB56EC">
              <w:rPr>
                <w:rFonts w:asciiTheme="majorHAnsi" w:hAnsiTheme="majorHAnsi"/>
                <w:i/>
                <w:color w:val="000000"/>
                <w:sz w:val="18"/>
                <w:szCs w:val="18"/>
                <w:u w:val="single"/>
              </w:rPr>
              <w:t>at endorsement (Million US$)</w:t>
            </w:r>
          </w:p>
        </w:tc>
        <w:tc>
          <w:tcPr>
            <w:tcW w:w="792" w:type="pct"/>
          </w:tcPr>
          <w:p w14:paraId="3123DC05" w14:textId="77777777" w:rsidR="00796F9F" w:rsidRPr="00DB56EC" w:rsidRDefault="00796F9F" w:rsidP="004A5C21">
            <w:pPr>
              <w:contextualSpacing/>
              <w:jc w:val="center"/>
              <w:rPr>
                <w:rFonts w:asciiTheme="majorHAnsi" w:eastAsia="Arial Unicode MS" w:hAnsiTheme="majorHAnsi"/>
                <w:i/>
                <w:color w:val="000000"/>
                <w:sz w:val="18"/>
                <w:szCs w:val="18"/>
                <w:u w:val="single"/>
              </w:rPr>
            </w:pPr>
            <w:r w:rsidRPr="00DB56EC">
              <w:rPr>
                <w:rFonts w:asciiTheme="majorHAnsi" w:hAnsiTheme="majorHAnsi"/>
                <w:i/>
                <w:color w:val="000000"/>
                <w:sz w:val="18"/>
                <w:szCs w:val="18"/>
                <w:u w:val="single"/>
              </w:rPr>
              <w:t>at completion (Million US$)</w:t>
            </w:r>
          </w:p>
        </w:tc>
      </w:tr>
      <w:tr w:rsidR="00796F9F" w:rsidRPr="00DB56EC" w14:paraId="6DAFE34C" w14:textId="77777777" w:rsidTr="00251D9E">
        <w:tblPrEx>
          <w:shd w:val="clear" w:color="auto" w:fill="auto"/>
        </w:tblPrEx>
        <w:trPr>
          <w:trHeight w:val="74"/>
        </w:trPr>
        <w:tc>
          <w:tcPr>
            <w:tcW w:w="801" w:type="pct"/>
            <w:gridSpan w:val="2"/>
          </w:tcPr>
          <w:p w14:paraId="22B739DE" w14:textId="77777777" w:rsidR="00796F9F" w:rsidRPr="00DB56EC" w:rsidRDefault="00796F9F" w:rsidP="004A5C21">
            <w:pPr>
              <w:contextualSpacing/>
              <w:jc w:val="right"/>
              <w:rPr>
                <w:rFonts w:asciiTheme="majorHAnsi" w:eastAsia="Arial Unicode MS" w:hAnsiTheme="majorHAnsi" w:cs="Arial"/>
                <w:color w:val="000000"/>
                <w:sz w:val="18"/>
                <w:szCs w:val="18"/>
              </w:rPr>
            </w:pPr>
            <w:r w:rsidRPr="00DB56EC">
              <w:rPr>
                <w:rFonts w:asciiTheme="majorHAnsi" w:hAnsiTheme="majorHAnsi" w:cs="Arial"/>
                <w:color w:val="000000"/>
                <w:sz w:val="18"/>
                <w:szCs w:val="18"/>
              </w:rPr>
              <w:t>UNDP Project ID:</w:t>
            </w:r>
          </w:p>
        </w:tc>
        <w:tc>
          <w:tcPr>
            <w:tcW w:w="1733" w:type="pct"/>
            <w:vAlign w:val="center"/>
          </w:tcPr>
          <w:p w14:paraId="6A33AD6C" w14:textId="77777777" w:rsidR="00796F9F" w:rsidRPr="00DB56EC" w:rsidRDefault="00796F9F" w:rsidP="004A5C21">
            <w:pPr>
              <w:tabs>
                <w:tab w:val="right" w:pos="0"/>
              </w:tabs>
              <w:contextualSpacing/>
              <w:rPr>
                <w:rFonts w:asciiTheme="majorHAnsi" w:hAnsiTheme="majorHAnsi" w:cs="Arial"/>
                <w:bCs/>
                <w:color w:val="000000"/>
                <w:sz w:val="18"/>
                <w:szCs w:val="18"/>
              </w:rPr>
            </w:pPr>
            <w:r>
              <w:rPr>
                <w:rFonts w:asciiTheme="majorHAnsi" w:hAnsiTheme="majorHAnsi" w:cs="Arial"/>
                <w:sz w:val="18"/>
                <w:szCs w:val="18"/>
              </w:rPr>
              <w:t>4327</w:t>
            </w:r>
          </w:p>
        </w:tc>
        <w:tc>
          <w:tcPr>
            <w:tcW w:w="857" w:type="pct"/>
          </w:tcPr>
          <w:p w14:paraId="5B90F5C7" w14:textId="77777777" w:rsidR="00796F9F" w:rsidRPr="00DB56EC" w:rsidRDefault="00796F9F" w:rsidP="004A5C21">
            <w:pPr>
              <w:contextualSpacing/>
              <w:jc w:val="right"/>
              <w:rPr>
                <w:rFonts w:asciiTheme="majorHAnsi" w:eastAsia="Arial Unicode MS" w:hAnsiTheme="majorHAnsi"/>
                <w:color w:val="000000"/>
                <w:sz w:val="18"/>
                <w:szCs w:val="18"/>
              </w:rPr>
            </w:pPr>
            <w:r w:rsidRPr="00DB56EC">
              <w:rPr>
                <w:rFonts w:asciiTheme="majorHAnsi" w:hAnsiTheme="majorHAnsi"/>
                <w:color w:val="000000"/>
                <w:sz w:val="18"/>
                <w:szCs w:val="18"/>
              </w:rPr>
              <w:t xml:space="preserve">GEF financing: </w:t>
            </w:r>
          </w:p>
        </w:tc>
        <w:tc>
          <w:tcPr>
            <w:tcW w:w="817" w:type="pct"/>
            <w:vAlign w:val="center"/>
          </w:tcPr>
          <w:p w14:paraId="6331C28F" w14:textId="77777777" w:rsidR="00796F9F" w:rsidRPr="00DB56EC" w:rsidRDefault="00796F9F" w:rsidP="00251D9E">
            <w:pPr>
              <w:contextualSpacing/>
              <w:jc w:val="center"/>
              <w:rPr>
                <w:rFonts w:asciiTheme="majorHAnsi" w:eastAsia="Arial Unicode MS" w:hAnsiTheme="majorHAnsi" w:cs="Arial"/>
                <w:sz w:val="18"/>
                <w:szCs w:val="18"/>
              </w:rPr>
            </w:pPr>
            <w:r>
              <w:rPr>
                <w:rFonts w:asciiTheme="majorHAnsi" w:eastAsia="Arial Unicode MS" w:hAnsiTheme="majorHAnsi" w:cs="Arial"/>
                <w:sz w:val="18"/>
                <w:szCs w:val="18"/>
              </w:rPr>
              <w:t>$1.29</w:t>
            </w:r>
          </w:p>
        </w:tc>
        <w:tc>
          <w:tcPr>
            <w:tcW w:w="792" w:type="pct"/>
            <w:vAlign w:val="center"/>
          </w:tcPr>
          <w:p w14:paraId="0701DE0A" w14:textId="77777777" w:rsidR="00796F9F" w:rsidRPr="00DB56EC" w:rsidRDefault="00796F9F" w:rsidP="00251D9E">
            <w:pPr>
              <w:contextualSpacing/>
              <w:jc w:val="center"/>
              <w:rPr>
                <w:rFonts w:asciiTheme="majorHAnsi" w:eastAsia="Arial Unicode MS" w:hAnsiTheme="majorHAnsi" w:cs="Arial"/>
                <w:sz w:val="18"/>
                <w:szCs w:val="18"/>
              </w:rPr>
            </w:pPr>
            <w:r w:rsidRPr="00DB56EC">
              <w:rPr>
                <w:rFonts w:asciiTheme="majorHAnsi" w:eastAsia="Arial Unicode MS" w:hAnsiTheme="majorHAnsi" w:cs="Arial"/>
                <w:sz w:val="18"/>
                <w:szCs w:val="18"/>
              </w:rPr>
              <w:t>$</w:t>
            </w:r>
            <w:r>
              <w:rPr>
                <w:rFonts w:asciiTheme="majorHAnsi" w:eastAsia="Arial Unicode MS" w:hAnsiTheme="majorHAnsi" w:cs="Arial"/>
                <w:sz w:val="18"/>
                <w:szCs w:val="18"/>
              </w:rPr>
              <w:t>1.29</w:t>
            </w:r>
          </w:p>
        </w:tc>
      </w:tr>
      <w:tr w:rsidR="00796F9F" w:rsidRPr="00DB56EC" w14:paraId="4E39BFB9" w14:textId="77777777" w:rsidTr="00251D9E">
        <w:tblPrEx>
          <w:shd w:val="clear" w:color="auto" w:fill="auto"/>
        </w:tblPrEx>
        <w:trPr>
          <w:trHeight w:val="74"/>
        </w:trPr>
        <w:tc>
          <w:tcPr>
            <w:tcW w:w="801" w:type="pct"/>
            <w:gridSpan w:val="2"/>
          </w:tcPr>
          <w:p w14:paraId="0FAFC742" w14:textId="77777777" w:rsidR="00796F9F" w:rsidRPr="00DB56EC" w:rsidRDefault="00796F9F" w:rsidP="004A5C21">
            <w:pPr>
              <w:contextualSpacing/>
              <w:jc w:val="right"/>
              <w:rPr>
                <w:rFonts w:asciiTheme="majorHAnsi" w:hAnsiTheme="majorHAnsi" w:cs="Arial"/>
                <w:color w:val="000000"/>
                <w:sz w:val="18"/>
                <w:szCs w:val="18"/>
              </w:rPr>
            </w:pPr>
            <w:r w:rsidRPr="00DB56EC">
              <w:rPr>
                <w:rFonts w:asciiTheme="majorHAnsi" w:hAnsiTheme="majorHAnsi" w:cs="Arial"/>
                <w:color w:val="000000"/>
                <w:sz w:val="18"/>
                <w:szCs w:val="18"/>
              </w:rPr>
              <w:t>Country:</w:t>
            </w:r>
          </w:p>
        </w:tc>
        <w:tc>
          <w:tcPr>
            <w:tcW w:w="1733" w:type="pct"/>
            <w:vAlign w:val="center"/>
          </w:tcPr>
          <w:p w14:paraId="657BF123" w14:textId="77777777" w:rsidR="00796F9F" w:rsidRPr="00DB56EC" w:rsidRDefault="00796F9F" w:rsidP="004A5C21">
            <w:pPr>
              <w:tabs>
                <w:tab w:val="right" w:pos="0"/>
              </w:tabs>
              <w:contextualSpacing/>
              <w:rPr>
                <w:rFonts w:asciiTheme="majorHAnsi" w:hAnsiTheme="majorHAnsi" w:cs="Arial"/>
                <w:sz w:val="18"/>
                <w:szCs w:val="18"/>
              </w:rPr>
            </w:pPr>
            <w:r>
              <w:rPr>
                <w:rFonts w:asciiTheme="majorHAnsi" w:hAnsiTheme="majorHAnsi" w:cs="Arial"/>
                <w:sz w:val="18"/>
                <w:szCs w:val="18"/>
              </w:rPr>
              <w:t>Azerbaijan</w:t>
            </w:r>
          </w:p>
        </w:tc>
        <w:tc>
          <w:tcPr>
            <w:tcW w:w="857" w:type="pct"/>
          </w:tcPr>
          <w:p w14:paraId="5EDEB477" w14:textId="77777777" w:rsidR="00796F9F" w:rsidRPr="00DB56EC" w:rsidRDefault="00796F9F" w:rsidP="004A5C21">
            <w:pPr>
              <w:contextualSpacing/>
              <w:jc w:val="right"/>
              <w:rPr>
                <w:rFonts w:asciiTheme="majorHAnsi" w:hAnsiTheme="majorHAnsi"/>
                <w:color w:val="000000"/>
                <w:sz w:val="18"/>
                <w:szCs w:val="18"/>
              </w:rPr>
            </w:pPr>
            <w:r w:rsidRPr="00DB56EC">
              <w:rPr>
                <w:rFonts w:asciiTheme="majorHAnsi" w:hAnsiTheme="majorHAnsi"/>
                <w:bCs/>
                <w:sz w:val="18"/>
                <w:szCs w:val="18"/>
              </w:rPr>
              <w:t>IA/EA own:</w:t>
            </w:r>
          </w:p>
        </w:tc>
        <w:tc>
          <w:tcPr>
            <w:tcW w:w="817" w:type="pct"/>
            <w:vAlign w:val="center"/>
          </w:tcPr>
          <w:p w14:paraId="20BE1086" w14:textId="77777777" w:rsidR="00796F9F" w:rsidRPr="00DB56EC" w:rsidRDefault="00796F9F" w:rsidP="00251D9E">
            <w:pPr>
              <w:contextualSpacing/>
              <w:jc w:val="center"/>
              <w:rPr>
                <w:rFonts w:asciiTheme="majorHAnsi" w:eastAsia="Arial Unicode MS" w:hAnsiTheme="majorHAnsi" w:cs="Arial"/>
                <w:sz w:val="18"/>
                <w:szCs w:val="18"/>
              </w:rPr>
            </w:pPr>
            <w:r>
              <w:rPr>
                <w:rFonts w:asciiTheme="majorHAnsi" w:eastAsia="Arial Unicode MS" w:hAnsiTheme="majorHAnsi" w:cs="Arial"/>
                <w:sz w:val="18"/>
                <w:szCs w:val="18"/>
              </w:rPr>
              <w:t>$0.15</w:t>
            </w:r>
          </w:p>
        </w:tc>
        <w:tc>
          <w:tcPr>
            <w:tcW w:w="792" w:type="pct"/>
            <w:vAlign w:val="center"/>
          </w:tcPr>
          <w:p w14:paraId="368CAF9C" w14:textId="2216FD6C" w:rsidR="00796F9F" w:rsidRPr="005A5144" w:rsidRDefault="00251D9E" w:rsidP="00251D9E">
            <w:pPr>
              <w:contextualSpacing/>
              <w:jc w:val="center"/>
              <w:rPr>
                <w:rFonts w:asciiTheme="majorHAnsi" w:eastAsia="Arial Unicode MS" w:hAnsiTheme="majorHAnsi" w:cs="Arial"/>
                <w:sz w:val="18"/>
                <w:szCs w:val="18"/>
              </w:rPr>
            </w:pPr>
            <w:r w:rsidRPr="005A5144">
              <w:rPr>
                <w:rFonts w:asciiTheme="majorHAnsi" w:eastAsia="Arial Unicode MS" w:hAnsiTheme="majorHAnsi" w:cs="Arial"/>
                <w:sz w:val="18"/>
                <w:szCs w:val="18"/>
              </w:rPr>
              <w:t>$0.15</w:t>
            </w:r>
          </w:p>
        </w:tc>
      </w:tr>
      <w:tr w:rsidR="00796F9F" w:rsidRPr="00DB56EC" w14:paraId="78976D9E" w14:textId="77777777" w:rsidTr="00251D9E">
        <w:tblPrEx>
          <w:shd w:val="clear" w:color="auto" w:fill="auto"/>
        </w:tblPrEx>
        <w:trPr>
          <w:trHeight w:val="74"/>
        </w:trPr>
        <w:tc>
          <w:tcPr>
            <w:tcW w:w="801" w:type="pct"/>
            <w:gridSpan w:val="2"/>
          </w:tcPr>
          <w:p w14:paraId="187D040F" w14:textId="77777777" w:rsidR="00796F9F" w:rsidRPr="00DB56EC" w:rsidRDefault="00796F9F" w:rsidP="004A5C21">
            <w:pPr>
              <w:contextualSpacing/>
              <w:jc w:val="right"/>
              <w:rPr>
                <w:rFonts w:asciiTheme="majorHAnsi" w:hAnsiTheme="majorHAnsi" w:cs="Arial"/>
                <w:color w:val="000000"/>
                <w:sz w:val="18"/>
                <w:szCs w:val="18"/>
              </w:rPr>
            </w:pPr>
            <w:r w:rsidRPr="00DB56EC">
              <w:rPr>
                <w:rFonts w:asciiTheme="majorHAnsi" w:hAnsiTheme="majorHAnsi" w:cs="Arial"/>
                <w:color w:val="000000"/>
                <w:sz w:val="18"/>
                <w:szCs w:val="18"/>
              </w:rPr>
              <w:t>Region:</w:t>
            </w:r>
          </w:p>
        </w:tc>
        <w:tc>
          <w:tcPr>
            <w:tcW w:w="1733" w:type="pct"/>
            <w:vAlign w:val="center"/>
          </w:tcPr>
          <w:p w14:paraId="0F1183DA" w14:textId="77777777" w:rsidR="00796F9F" w:rsidRPr="00DB56EC" w:rsidRDefault="00796F9F" w:rsidP="004A5C21">
            <w:pPr>
              <w:tabs>
                <w:tab w:val="right" w:pos="0"/>
              </w:tabs>
              <w:contextualSpacing/>
              <w:rPr>
                <w:rFonts w:asciiTheme="majorHAnsi" w:hAnsiTheme="majorHAnsi" w:cs="Arial"/>
                <w:sz w:val="18"/>
                <w:szCs w:val="18"/>
              </w:rPr>
            </w:pPr>
            <w:r w:rsidRPr="00DB56EC">
              <w:rPr>
                <w:rFonts w:asciiTheme="majorHAnsi" w:hAnsiTheme="majorHAnsi" w:cs="Arial"/>
                <w:sz w:val="18"/>
                <w:szCs w:val="18"/>
              </w:rPr>
              <w:t>Europe &amp; CIS</w:t>
            </w:r>
          </w:p>
        </w:tc>
        <w:tc>
          <w:tcPr>
            <w:tcW w:w="857" w:type="pct"/>
          </w:tcPr>
          <w:p w14:paraId="2DFBF1DA" w14:textId="77777777" w:rsidR="00796F9F" w:rsidRPr="00DB56EC" w:rsidRDefault="00796F9F" w:rsidP="004A5C21">
            <w:pPr>
              <w:contextualSpacing/>
              <w:jc w:val="right"/>
              <w:rPr>
                <w:rFonts w:asciiTheme="majorHAnsi" w:hAnsiTheme="majorHAnsi"/>
                <w:color w:val="000000"/>
                <w:sz w:val="18"/>
                <w:szCs w:val="18"/>
              </w:rPr>
            </w:pPr>
            <w:r w:rsidRPr="00DB56EC">
              <w:rPr>
                <w:rFonts w:asciiTheme="majorHAnsi" w:hAnsiTheme="majorHAnsi"/>
                <w:bCs/>
                <w:sz w:val="18"/>
                <w:szCs w:val="18"/>
              </w:rPr>
              <w:t>Government:</w:t>
            </w:r>
          </w:p>
        </w:tc>
        <w:tc>
          <w:tcPr>
            <w:tcW w:w="817" w:type="pct"/>
            <w:vAlign w:val="center"/>
          </w:tcPr>
          <w:p w14:paraId="3579FFC1" w14:textId="77777777" w:rsidR="00796F9F" w:rsidRPr="00DB56EC" w:rsidRDefault="00796F9F" w:rsidP="00251D9E">
            <w:pPr>
              <w:contextualSpacing/>
              <w:jc w:val="center"/>
              <w:rPr>
                <w:rFonts w:asciiTheme="majorHAnsi" w:eastAsia="Arial Unicode MS" w:hAnsiTheme="majorHAnsi" w:cs="Arial"/>
                <w:sz w:val="18"/>
                <w:szCs w:val="18"/>
              </w:rPr>
            </w:pPr>
            <w:r>
              <w:rPr>
                <w:rFonts w:asciiTheme="majorHAnsi" w:eastAsia="Arial Unicode MS" w:hAnsiTheme="majorHAnsi" w:cs="Arial"/>
                <w:sz w:val="18"/>
                <w:szCs w:val="18"/>
              </w:rPr>
              <w:t>$6.34</w:t>
            </w:r>
          </w:p>
        </w:tc>
        <w:tc>
          <w:tcPr>
            <w:tcW w:w="792" w:type="pct"/>
            <w:vAlign w:val="center"/>
          </w:tcPr>
          <w:p w14:paraId="24555480" w14:textId="391E812D" w:rsidR="00796F9F" w:rsidRPr="005A5144" w:rsidRDefault="00251D9E" w:rsidP="00251D9E">
            <w:pPr>
              <w:contextualSpacing/>
              <w:jc w:val="center"/>
              <w:rPr>
                <w:rFonts w:asciiTheme="majorHAnsi" w:hAnsiTheme="majorHAnsi" w:cs="Arial"/>
                <w:sz w:val="18"/>
                <w:szCs w:val="18"/>
              </w:rPr>
            </w:pPr>
            <w:r w:rsidRPr="005A5144">
              <w:rPr>
                <w:rFonts w:asciiTheme="majorHAnsi" w:hAnsiTheme="majorHAnsi" w:cs="Arial"/>
                <w:sz w:val="18"/>
                <w:szCs w:val="18"/>
              </w:rPr>
              <w:t>$6.</w:t>
            </w:r>
            <w:r w:rsidR="005A5144" w:rsidRPr="005A5144">
              <w:rPr>
                <w:rFonts w:asciiTheme="majorHAnsi" w:hAnsiTheme="majorHAnsi" w:cs="Arial"/>
                <w:sz w:val="18"/>
                <w:szCs w:val="18"/>
              </w:rPr>
              <w:t>4</w:t>
            </w:r>
            <w:r w:rsidRPr="005A5144">
              <w:rPr>
                <w:rFonts w:asciiTheme="majorHAnsi" w:hAnsiTheme="majorHAnsi" w:cs="Arial"/>
                <w:sz w:val="18"/>
                <w:szCs w:val="18"/>
              </w:rPr>
              <w:t>4</w:t>
            </w:r>
          </w:p>
        </w:tc>
      </w:tr>
      <w:tr w:rsidR="00796F9F" w:rsidRPr="00DB56EC" w14:paraId="329DAD6A" w14:textId="77777777" w:rsidTr="00251D9E">
        <w:tblPrEx>
          <w:shd w:val="clear" w:color="auto" w:fill="auto"/>
        </w:tblPrEx>
        <w:trPr>
          <w:trHeight w:val="107"/>
        </w:trPr>
        <w:tc>
          <w:tcPr>
            <w:tcW w:w="801" w:type="pct"/>
            <w:gridSpan w:val="2"/>
          </w:tcPr>
          <w:p w14:paraId="64552C4D" w14:textId="77777777" w:rsidR="00796F9F" w:rsidRPr="00DB56EC" w:rsidRDefault="00796F9F" w:rsidP="004A5C21">
            <w:pPr>
              <w:contextualSpacing/>
              <w:jc w:val="right"/>
              <w:rPr>
                <w:rFonts w:asciiTheme="majorHAnsi" w:hAnsiTheme="majorHAnsi" w:cs="Arial"/>
                <w:color w:val="000000"/>
                <w:sz w:val="18"/>
                <w:szCs w:val="18"/>
              </w:rPr>
            </w:pPr>
            <w:r w:rsidRPr="00DB56EC">
              <w:rPr>
                <w:rFonts w:asciiTheme="majorHAnsi" w:hAnsiTheme="majorHAnsi" w:cs="Arial"/>
                <w:color w:val="000000"/>
                <w:sz w:val="18"/>
                <w:szCs w:val="18"/>
              </w:rPr>
              <w:t>Focal Area:</w:t>
            </w:r>
          </w:p>
        </w:tc>
        <w:tc>
          <w:tcPr>
            <w:tcW w:w="1733" w:type="pct"/>
          </w:tcPr>
          <w:p w14:paraId="32916103" w14:textId="77777777" w:rsidR="00796F9F" w:rsidRPr="00DB56EC" w:rsidRDefault="00796F9F" w:rsidP="004A5C21">
            <w:pPr>
              <w:tabs>
                <w:tab w:val="right" w:pos="0"/>
              </w:tabs>
              <w:contextualSpacing/>
              <w:rPr>
                <w:rFonts w:asciiTheme="majorHAnsi" w:hAnsiTheme="majorHAnsi" w:cs="Arial"/>
                <w:sz w:val="18"/>
                <w:szCs w:val="18"/>
              </w:rPr>
            </w:pPr>
            <w:r>
              <w:rPr>
                <w:rFonts w:asciiTheme="majorHAnsi" w:hAnsiTheme="majorHAnsi" w:cs="Arial"/>
                <w:sz w:val="18"/>
                <w:szCs w:val="18"/>
              </w:rPr>
              <w:t>Biodiversity</w:t>
            </w:r>
          </w:p>
        </w:tc>
        <w:tc>
          <w:tcPr>
            <w:tcW w:w="857" w:type="pct"/>
          </w:tcPr>
          <w:p w14:paraId="0E437E2B" w14:textId="77777777" w:rsidR="00796F9F" w:rsidRPr="00DB56EC" w:rsidRDefault="00796F9F" w:rsidP="004A5C21">
            <w:pPr>
              <w:contextualSpacing/>
              <w:jc w:val="right"/>
              <w:rPr>
                <w:rFonts w:asciiTheme="majorHAnsi" w:hAnsiTheme="majorHAnsi"/>
                <w:color w:val="000000"/>
                <w:sz w:val="18"/>
                <w:szCs w:val="18"/>
              </w:rPr>
            </w:pPr>
            <w:r w:rsidRPr="00DB56EC">
              <w:rPr>
                <w:rFonts w:asciiTheme="majorHAnsi" w:hAnsiTheme="majorHAnsi"/>
                <w:bCs/>
                <w:sz w:val="18"/>
                <w:szCs w:val="18"/>
              </w:rPr>
              <w:t>Other:</w:t>
            </w:r>
          </w:p>
        </w:tc>
        <w:tc>
          <w:tcPr>
            <w:tcW w:w="817" w:type="pct"/>
            <w:vAlign w:val="center"/>
          </w:tcPr>
          <w:p w14:paraId="4E4BF570" w14:textId="77777777" w:rsidR="00796F9F" w:rsidRPr="00DB56EC" w:rsidRDefault="00796F9F" w:rsidP="00251D9E">
            <w:pPr>
              <w:contextualSpacing/>
              <w:jc w:val="center"/>
              <w:rPr>
                <w:rFonts w:asciiTheme="majorHAnsi" w:hAnsiTheme="majorHAnsi" w:cs="Arial"/>
                <w:sz w:val="18"/>
                <w:szCs w:val="18"/>
              </w:rPr>
            </w:pPr>
            <w:r>
              <w:rPr>
                <w:rFonts w:asciiTheme="majorHAnsi" w:hAnsiTheme="majorHAnsi" w:cs="Arial"/>
                <w:sz w:val="18"/>
                <w:szCs w:val="18"/>
              </w:rPr>
              <w:t>$0.00</w:t>
            </w:r>
          </w:p>
        </w:tc>
        <w:tc>
          <w:tcPr>
            <w:tcW w:w="792" w:type="pct"/>
            <w:vAlign w:val="center"/>
          </w:tcPr>
          <w:p w14:paraId="53139DE8" w14:textId="6C913BBB" w:rsidR="00796F9F" w:rsidRPr="005A5144" w:rsidRDefault="00251D9E" w:rsidP="00251D9E">
            <w:pPr>
              <w:contextualSpacing/>
              <w:jc w:val="center"/>
              <w:rPr>
                <w:rFonts w:asciiTheme="majorHAnsi" w:hAnsiTheme="majorHAnsi" w:cs="Arial"/>
                <w:sz w:val="18"/>
                <w:szCs w:val="18"/>
              </w:rPr>
            </w:pPr>
            <w:r w:rsidRPr="005A5144">
              <w:rPr>
                <w:rFonts w:asciiTheme="majorHAnsi" w:hAnsiTheme="majorHAnsi" w:cs="Arial"/>
                <w:sz w:val="18"/>
                <w:szCs w:val="18"/>
              </w:rPr>
              <w:t>$0.00</w:t>
            </w:r>
          </w:p>
        </w:tc>
      </w:tr>
      <w:tr w:rsidR="00796F9F" w:rsidRPr="00DB56EC" w14:paraId="1EEB9740" w14:textId="77777777" w:rsidTr="00251D9E">
        <w:tblPrEx>
          <w:shd w:val="clear" w:color="auto" w:fill="auto"/>
        </w:tblPrEx>
        <w:trPr>
          <w:trHeight w:val="1322"/>
        </w:trPr>
        <w:tc>
          <w:tcPr>
            <w:tcW w:w="801" w:type="pct"/>
            <w:gridSpan w:val="2"/>
          </w:tcPr>
          <w:p w14:paraId="66129711" w14:textId="77777777" w:rsidR="00796F9F" w:rsidRPr="00DB56EC" w:rsidRDefault="00796F9F" w:rsidP="004A5C21">
            <w:pPr>
              <w:contextualSpacing/>
              <w:jc w:val="right"/>
              <w:rPr>
                <w:rFonts w:asciiTheme="majorHAnsi" w:eastAsia="Arial Unicode MS" w:hAnsiTheme="majorHAnsi" w:cs="Arial"/>
                <w:color w:val="000000"/>
                <w:sz w:val="18"/>
                <w:szCs w:val="18"/>
              </w:rPr>
            </w:pPr>
            <w:r w:rsidRPr="00DB56EC">
              <w:rPr>
                <w:rFonts w:asciiTheme="majorHAnsi" w:hAnsiTheme="majorHAnsi" w:cs="Arial"/>
                <w:color w:val="000000"/>
                <w:sz w:val="18"/>
                <w:szCs w:val="18"/>
              </w:rPr>
              <w:t>FA Objectives, (OP/SP):</w:t>
            </w:r>
          </w:p>
        </w:tc>
        <w:tc>
          <w:tcPr>
            <w:tcW w:w="1733" w:type="pct"/>
          </w:tcPr>
          <w:p w14:paraId="723A6607" w14:textId="77777777" w:rsidR="00796F9F" w:rsidRPr="00DB56EC" w:rsidRDefault="00796F9F" w:rsidP="004A5C21">
            <w:pPr>
              <w:tabs>
                <w:tab w:val="right" w:pos="-108"/>
              </w:tabs>
              <w:contextualSpacing/>
              <w:jc w:val="both"/>
              <w:rPr>
                <w:rFonts w:asciiTheme="majorHAnsi" w:hAnsiTheme="majorHAnsi" w:cs="Arial"/>
                <w:sz w:val="18"/>
                <w:szCs w:val="18"/>
              </w:rPr>
            </w:pPr>
            <w:r>
              <w:rPr>
                <w:rFonts w:asciiTheme="majorHAnsi" w:hAnsiTheme="majorHAnsi" w:cs="Arial"/>
                <w:sz w:val="18"/>
                <w:szCs w:val="18"/>
              </w:rPr>
              <w:t>BD-1</w:t>
            </w:r>
            <w:r w:rsidRPr="00DB56EC">
              <w:rPr>
                <w:rFonts w:asciiTheme="majorHAnsi" w:hAnsiTheme="majorHAnsi" w:cs="Arial"/>
                <w:sz w:val="18"/>
                <w:szCs w:val="18"/>
              </w:rPr>
              <w:t xml:space="preserve">: </w:t>
            </w:r>
          </w:p>
        </w:tc>
        <w:tc>
          <w:tcPr>
            <w:tcW w:w="857" w:type="pct"/>
            <w:vAlign w:val="center"/>
          </w:tcPr>
          <w:p w14:paraId="4569083D" w14:textId="77777777" w:rsidR="00796F9F" w:rsidRPr="00DB56EC" w:rsidRDefault="00796F9F" w:rsidP="004A5C21">
            <w:pPr>
              <w:contextualSpacing/>
              <w:jc w:val="right"/>
              <w:rPr>
                <w:rFonts w:asciiTheme="majorHAnsi" w:hAnsiTheme="majorHAnsi"/>
                <w:color w:val="000000"/>
                <w:sz w:val="18"/>
                <w:szCs w:val="18"/>
              </w:rPr>
            </w:pPr>
            <w:r w:rsidRPr="00DB56EC">
              <w:rPr>
                <w:rFonts w:asciiTheme="majorHAnsi" w:hAnsiTheme="majorHAnsi"/>
                <w:color w:val="000000"/>
                <w:sz w:val="18"/>
                <w:szCs w:val="18"/>
              </w:rPr>
              <w:t>Total co-financing:</w:t>
            </w:r>
          </w:p>
        </w:tc>
        <w:tc>
          <w:tcPr>
            <w:tcW w:w="817" w:type="pct"/>
            <w:shd w:val="clear" w:color="auto" w:fill="auto"/>
            <w:vAlign w:val="center"/>
          </w:tcPr>
          <w:p w14:paraId="696DE300" w14:textId="77777777" w:rsidR="00796F9F" w:rsidRPr="00814D88" w:rsidRDefault="00796F9F" w:rsidP="00251D9E">
            <w:pPr>
              <w:widowControl w:val="0"/>
              <w:autoSpaceDE w:val="0"/>
              <w:autoSpaceDN w:val="0"/>
              <w:adjustRightInd w:val="0"/>
              <w:contextualSpacing/>
              <w:jc w:val="center"/>
              <w:rPr>
                <w:rFonts w:asciiTheme="majorHAnsi" w:hAnsiTheme="majorHAnsi" w:cs="Arial"/>
                <w:sz w:val="18"/>
                <w:szCs w:val="18"/>
              </w:rPr>
            </w:pPr>
            <w:r>
              <w:rPr>
                <w:rFonts w:asciiTheme="majorHAnsi" w:hAnsiTheme="majorHAnsi" w:cs="Arial"/>
                <w:sz w:val="18"/>
                <w:szCs w:val="18"/>
              </w:rPr>
              <w:t>$6.49</w:t>
            </w:r>
          </w:p>
        </w:tc>
        <w:tc>
          <w:tcPr>
            <w:tcW w:w="792" w:type="pct"/>
            <w:vAlign w:val="center"/>
          </w:tcPr>
          <w:p w14:paraId="37AA64D9" w14:textId="69566EDD" w:rsidR="00796F9F" w:rsidRPr="005A5144" w:rsidRDefault="00251D9E" w:rsidP="00251D9E">
            <w:pPr>
              <w:contextualSpacing/>
              <w:jc w:val="center"/>
              <w:rPr>
                <w:rFonts w:asciiTheme="majorHAnsi" w:hAnsiTheme="majorHAnsi" w:cs="Arial"/>
                <w:sz w:val="18"/>
                <w:szCs w:val="18"/>
              </w:rPr>
            </w:pPr>
            <w:r w:rsidRPr="005A5144">
              <w:rPr>
                <w:rFonts w:asciiTheme="majorHAnsi" w:hAnsiTheme="majorHAnsi" w:cs="Arial"/>
                <w:sz w:val="18"/>
                <w:szCs w:val="18"/>
              </w:rPr>
              <w:t>$6.</w:t>
            </w:r>
            <w:r w:rsidR="005A5144" w:rsidRPr="005A5144">
              <w:rPr>
                <w:rFonts w:asciiTheme="majorHAnsi" w:hAnsiTheme="majorHAnsi" w:cs="Arial"/>
                <w:sz w:val="18"/>
                <w:szCs w:val="18"/>
              </w:rPr>
              <w:t>57</w:t>
            </w:r>
          </w:p>
        </w:tc>
      </w:tr>
      <w:tr w:rsidR="00796F9F" w:rsidRPr="00DB56EC" w14:paraId="1DB48283" w14:textId="77777777" w:rsidTr="00251D9E">
        <w:tblPrEx>
          <w:shd w:val="clear" w:color="auto" w:fill="auto"/>
        </w:tblPrEx>
        <w:trPr>
          <w:trHeight w:val="74"/>
        </w:trPr>
        <w:tc>
          <w:tcPr>
            <w:tcW w:w="801" w:type="pct"/>
            <w:gridSpan w:val="2"/>
          </w:tcPr>
          <w:p w14:paraId="4F16317D" w14:textId="77777777" w:rsidR="00796F9F" w:rsidRPr="00DB56EC" w:rsidRDefault="00796F9F" w:rsidP="004A5C21">
            <w:pPr>
              <w:contextualSpacing/>
              <w:jc w:val="right"/>
              <w:rPr>
                <w:rFonts w:asciiTheme="majorHAnsi" w:eastAsia="Arial Unicode MS" w:hAnsiTheme="majorHAnsi" w:cs="Arial"/>
                <w:color w:val="000000"/>
                <w:sz w:val="18"/>
                <w:szCs w:val="18"/>
              </w:rPr>
            </w:pPr>
            <w:r w:rsidRPr="00DB56EC">
              <w:rPr>
                <w:rFonts w:asciiTheme="majorHAnsi" w:hAnsiTheme="majorHAnsi" w:cs="Arial"/>
                <w:color w:val="000000"/>
                <w:sz w:val="18"/>
                <w:szCs w:val="18"/>
              </w:rPr>
              <w:t>Executing Entity:</w:t>
            </w:r>
          </w:p>
        </w:tc>
        <w:tc>
          <w:tcPr>
            <w:tcW w:w="1733" w:type="pct"/>
            <w:vAlign w:val="center"/>
          </w:tcPr>
          <w:p w14:paraId="21756DF1" w14:textId="77777777" w:rsidR="00796F9F" w:rsidRPr="00DB56EC" w:rsidRDefault="00796F9F" w:rsidP="004A5C21">
            <w:pPr>
              <w:tabs>
                <w:tab w:val="right" w:pos="0"/>
              </w:tabs>
              <w:contextualSpacing/>
              <w:rPr>
                <w:rFonts w:asciiTheme="majorHAnsi" w:hAnsiTheme="majorHAnsi" w:cs="Arial"/>
                <w:sz w:val="18"/>
                <w:szCs w:val="18"/>
              </w:rPr>
            </w:pPr>
            <w:r>
              <w:rPr>
                <w:rFonts w:asciiTheme="majorHAnsi" w:hAnsiTheme="majorHAnsi" w:cs="Arial"/>
                <w:sz w:val="18"/>
                <w:szCs w:val="18"/>
              </w:rPr>
              <w:t>Ministry of Ecology and Natural Resources</w:t>
            </w:r>
          </w:p>
        </w:tc>
        <w:tc>
          <w:tcPr>
            <w:tcW w:w="857" w:type="pct"/>
            <w:vAlign w:val="center"/>
          </w:tcPr>
          <w:p w14:paraId="31076EC0" w14:textId="77777777" w:rsidR="00796F9F" w:rsidRPr="00DB56EC" w:rsidRDefault="00796F9F" w:rsidP="004A5C21">
            <w:pPr>
              <w:contextualSpacing/>
              <w:jc w:val="center"/>
              <w:rPr>
                <w:rFonts w:asciiTheme="majorHAnsi" w:eastAsia="Arial Unicode MS" w:hAnsiTheme="majorHAnsi"/>
                <w:color w:val="000000"/>
                <w:sz w:val="18"/>
                <w:szCs w:val="18"/>
              </w:rPr>
            </w:pPr>
            <w:r w:rsidRPr="00DB56EC">
              <w:rPr>
                <w:rFonts w:asciiTheme="majorHAnsi" w:hAnsiTheme="majorHAnsi"/>
                <w:color w:val="000000"/>
                <w:sz w:val="18"/>
                <w:szCs w:val="18"/>
              </w:rPr>
              <w:t>Total Project Cost:</w:t>
            </w:r>
          </w:p>
        </w:tc>
        <w:tc>
          <w:tcPr>
            <w:tcW w:w="817" w:type="pct"/>
            <w:shd w:val="clear" w:color="auto" w:fill="auto"/>
            <w:vAlign w:val="center"/>
          </w:tcPr>
          <w:p w14:paraId="05307812" w14:textId="77777777" w:rsidR="00796F9F" w:rsidRPr="00814D88" w:rsidRDefault="00796F9F" w:rsidP="00251D9E">
            <w:pPr>
              <w:contextualSpacing/>
              <w:jc w:val="center"/>
              <w:rPr>
                <w:rFonts w:asciiTheme="majorHAnsi" w:eastAsia="Arial Unicode MS" w:hAnsiTheme="majorHAnsi" w:cs="Arial"/>
                <w:sz w:val="18"/>
                <w:szCs w:val="18"/>
              </w:rPr>
            </w:pPr>
            <w:r>
              <w:rPr>
                <w:rFonts w:asciiTheme="majorHAnsi" w:eastAsia="Arial Unicode MS" w:hAnsiTheme="majorHAnsi" w:cs="Arial"/>
                <w:sz w:val="18"/>
                <w:szCs w:val="18"/>
              </w:rPr>
              <w:t>$7.78</w:t>
            </w:r>
          </w:p>
        </w:tc>
        <w:tc>
          <w:tcPr>
            <w:tcW w:w="792" w:type="pct"/>
            <w:vAlign w:val="center"/>
          </w:tcPr>
          <w:p w14:paraId="2F7B067C" w14:textId="03130CE9" w:rsidR="00796F9F" w:rsidRPr="005A5144" w:rsidRDefault="00251D9E" w:rsidP="00251D9E">
            <w:pPr>
              <w:contextualSpacing/>
              <w:jc w:val="center"/>
              <w:rPr>
                <w:rFonts w:asciiTheme="majorHAnsi" w:eastAsia="Arial Unicode MS" w:hAnsiTheme="majorHAnsi" w:cs="Arial"/>
                <w:sz w:val="18"/>
                <w:szCs w:val="18"/>
              </w:rPr>
            </w:pPr>
            <w:r w:rsidRPr="005A5144">
              <w:rPr>
                <w:rFonts w:asciiTheme="majorHAnsi" w:eastAsia="Arial Unicode MS" w:hAnsiTheme="majorHAnsi" w:cs="Arial"/>
                <w:sz w:val="18"/>
                <w:szCs w:val="18"/>
              </w:rPr>
              <w:t>$7.</w:t>
            </w:r>
            <w:r w:rsidR="005A5144" w:rsidRPr="005A5144">
              <w:rPr>
                <w:rFonts w:asciiTheme="majorHAnsi" w:eastAsia="Arial Unicode MS" w:hAnsiTheme="majorHAnsi" w:cs="Arial"/>
                <w:sz w:val="18"/>
                <w:szCs w:val="18"/>
              </w:rPr>
              <w:t>86</w:t>
            </w:r>
          </w:p>
        </w:tc>
      </w:tr>
      <w:tr w:rsidR="00796F9F" w:rsidRPr="00DB56EC" w14:paraId="3975E82A" w14:textId="77777777" w:rsidTr="004A5C21">
        <w:tblPrEx>
          <w:shd w:val="clear" w:color="auto" w:fill="auto"/>
        </w:tblPrEx>
        <w:trPr>
          <w:trHeight w:val="161"/>
        </w:trPr>
        <w:tc>
          <w:tcPr>
            <w:tcW w:w="801" w:type="pct"/>
            <w:gridSpan w:val="2"/>
            <w:vMerge w:val="restart"/>
          </w:tcPr>
          <w:p w14:paraId="30FFAFA9" w14:textId="77777777" w:rsidR="00796F9F" w:rsidRPr="00DB56EC" w:rsidRDefault="00796F9F" w:rsidP="004A5C21">
            <w:pPr>
              <w:contextualSpacing/>
              <w:jc w:val="right"/>
              <w:rPr>
                <w:rFonts w:asciiTheme="majorHAnsi" w:eastAsia="Arial Unicode MS" w:hAnsiTheme="majorHAnsi" w:cs="Arial"/>
                <w:sz w:val="18"/>
                <w:szCs w:val="18"/>
              </w:rPr>
            </w:pPr>
            <w:r w:rsidRPr="00DB56EC">
              <w:rPr>
                <w:rFonts w:asciiTheme="majorHAnsi" w:hAnsiTheme="majorHAnsi" w:cs="Arial"/>
                <w:sz w:val="18"/>
                <w:szCs w:val="18"/>
              </w:rPr>
              <w:t>Other Partners involved:</w:t>
            </w:r>
          </w:p>
        </w:tc>
        <w:tc>
          <w:tcPr>
            <w:tcW w:w="1733" w:type="pct"/>
            <w:vMerge w:val="restart"/>
            <w:vAlign w:val="center"/>
          </w:tcPr>
          <w:p w14:paraId="5C02B897" w14:textId="77777777" w:rsidR="00796F9F" w:rsidRPr="00DB56EC" w:rsidRDefault="00796F9F" w:rsidP="004A5C21">
            <w:pPr>
              <w:tabs>
                <w:tab w:val="right" w:pos="0"/>
              </w:tabs>
              <w:contextualSpacing/>
              <w:rPr>
                <w:rFonts w:asciiTheme="majorHAnsi" w:hAnsiTheme="majorHAnsi" w:cs="Arial"/>
                <w:color w:val="000000"/>
                <w:sz w:val="18"/>
                <w:szCs w:val="18"/>
              </w:rPr>
            </w:pPr>
            <w:r>
              <w:rPr>
                <w:rFonts w:asciiTheme="majorHAnsi" w:hAnsiTheme="majorHAnsi" w:cs="Arial"/>
                <w:color w:val="000000"/>
                <w:sz w:val="18"/>
                <w:szCs w:val="18"/>
              </w:rPr>
              <w:t xml:space="preserve">National Academy of Sciences, KfW, WWF-Azerbaijan; Caucasus Nature Fund, NGO “Ornithological Society”, </w:t>
            </w:r>
          </w:p>
        </w:tc>
        <w:tc>
          <w:tcPr>
            <w:tcW w:w="1674" w:type="pct"/>
            <w:gridSpan w:val="2"/>
            <w:vAlign w:val="center"/>
          </w:tcPr>
          <w:p w14:paraId="6F705CA8" w14:textId="77777777" w:rsidR="00796F9F" w:rsidRPr="00DB56EC" w:rsidRDefault="00796F9F" w:rsidP="004A5C21">
            <w:pPr>
              <w:tabs>
                <w:tab w:val="right" w:pos="0"/>
              </w:tabs>
              <w:contextualSpacing/>
              <w:jc w:val="center"/>
              <w:rPr>
                <w:rFonts w:asciiTheme="majorHAnsi" w:hAnsiTheme="majorHAnsi"/>
                <w:sz w:val="18"/>
                <w:szCs w:val="18"/>
              </w:rPr>
            </w:pPr>
            <w:r w:rsidRPr="00DB56EC">
              <w:rPr>
                <w:rFonts w:asciiTheme="majorHAnsi" w:hAnsiTheme="majorHAnsi"/>
                <w:color w:val="000000"/>
                <w:sz w:val="18"/>
                <w:szCs w:val="18"/>
              </w:rPr>
              <w:t>ProDoc Signature (date project began):</w:t>
            </w:r>
          </w:p>
        </w:tc>
        <w:tc>
          <w:tcPr>
            <w:tcW w:w="792" w:type="pct"/>
            <w:vAlign w:val="center"/>
          </w:tcPr>
          <w:p w14:paraId="449F9723" w14:textId="77777777" w:rsidR="00796F9F" w:rsidRPr="00DB56EC" w:rsidRDefault="00796F9F" w:rsidP="004A5C21">
            <w:pPr>
              <w:tabs>
                <w:tab w:val="right" w:pos="0"/>
              </w:tabs>
              <w:contextualSpacing/>
              <w:jc w:val="center"/>
              <w:rPr>
                <w:rFonts w:asciiTheme="majorHAnsi" w:hAnsiTheme="majorHAnsi"/>
                <w:color w:val="000000"/>
                <w:sz w:val="18"/>
                <w:szCs w:val="18"/>
              </w:rPr>
            </w:pPr>
            <w:r>
              <w:rPr>
                <w:rFonts w:asciiTheme="majorHAnsi" w:hAnsiTheme="majorHAnsi"/>
                <w:color w:val="000000"/>
                <w:sz w:val="18"/>
                <w:szCs w:val="18"/>
              </w:rPr>
              <w:t>June 30, 2014</w:t>
            </w:r>
          </w:p>
        </w:tc>
      </w:tr>
      <w:tr w:rsidR="00796F9F" w:rsidRPr="00DB56EC" w14:paraId="387D6794" w14:textId="77777777" w:rsidTr="004A5C21">
        <w:tblPrEx>
          <w:shd w:val="clear" w:color="auto" w:fill="auto"/>
        </w:tblPrEx>
        <w:trPr>
          <w:trHeight w:val="74"/>
        </w:trPr>
        <w:tc>
          <w:tcPr>
            <w:tcW w:w="801" w:type="pct"/>
            <w:gridSpan w:val="2"/>
            <w:vMerge/>
            <w:vAlign w:val="center"/>
          </w:tcPr>
          <w:p w14:paraId="7B5873E9" w14:textId="77777777" w:rsidR="00796F9F" w:rsidRPr="00DB56EC" w:rsidRDefault="00796F9F" w:rsidP="004A5C21">
            <w:pPr>
              <w:contextualSpacing/>
              <w:rPr>
                <w:rFonts w:asciiTheme="majorHAnsi" w:eastAsia="Arial Unicode MS" w:hAnsiTheme="majorHAnsi"/>
                <w:sz w:val="18"/>
                <w:szCs w:val="18"/>
              </w:rPr>
            </w:pPr>
          </w:p>
        </w:tc>
        <w:tc>
          <w:tcPr>
            <w:tcW w:w="1733" w:type="pct"/>
            <w:vMerge/>
          </w:tcPr>
          <w:p w14:paraId="0B63BDFD" w14:textId="77777777" w:rsidR="00796F9F" w:rsidRPr="00DB56EC" w:rsidRDefault="00796F9F" w:rsidP="004A5C21">
            <w:pPr>
              <w:tabs>
                <w:tab w:val="right" w:pos="0"/>
              </w:tabs>
              <w:contextualSpacing/>
              <w:jc w:val="center"/>
              <w:rPr>
                <w:rFonts w:asciiTheme="majorHAnsi" w:hAnsiTheme="majorHAnsi"/>
                <w:sz w:val="18"/>
                <w:szCs w:val="18"/>
              </w:rPr>
            </w:pPr>
          </w:p>
        </w:tc>
        <w:tc>
          <w:tcPr>
            <w:tcW w:w="1674" w:type="pct"/>
            <w:gridSpan w:val="2"/>
            <w:vAlign w:val="center"/>
          </w:tcPr>
          <w:p w14:paraId="0C7C4EA2" w14:textId="77777777" w:rsidR="00796F9F" w:rsidRPr="00DB56EC" w:rsidRDefault="00796F9F" w:rsidP="004A5C21">
            <w:pPr>
              <w:contextualSpacing/>
              <w:rPr>
                <w:rFonts w:asciiTheme="majorHAnsi" w:hAnsiTheme="majorHAnsi"/>
                <w:color w:val="000000"/>
                <w:sz w:val="18"/>
                <w:szCs w:val="18"/>
              </w:rPr>
            </w:pPr>
            <w:r>
              <w:rPr>
                <w:rFonts w:asciiTheme="majorHAnsi" w:hAnsiTheme="majorHAnsi"/>
                <w:color w:val="000000"/>
                <w:sz w:val="18"/>
                <w:szCs w:val="18"/>
              </w:rPr>
              <w:t xml:space="preserve">Revised </w:t>
            </w:r>
            <w:r w:rsidRPr="00DB56EC">
              <w:rPr>
                <w:rFonts w:asciiTheme="majorHAnsi" w:hAnsiTheme="majorHAnsi"/>
                <w:color w:val="000000"/>
                <w:sz w:val="18"/>
                <w:szCs w:val="18"/>
              </w:rPr>
              <w:t>Operational Closing Date:</w:t>
            </w:r>
          </w:p>
        </w:tc>
        <w:tc>
          <w:tcPr>
            <w:tcW w:w="792" w:type="pct"/>
            <w:vAlign w:val="center"/>
          </w:tcPr>
          <w:p w14:paraId="17E1476A" w14:textId="77777777" w:rsidR="00796F9F" w:rsidRPr="00DB56EC" w:rsidRDefault="00796F9F" w:rsidP="004A5C21">
            <w:pPr>
              <w:tabs>
                <w:tab w:val="right" w:pos="0"/>
              </w:tabs>
              <w:contextualSpacing/>
              <w:jc w:val="center"/>
              <w:rPr>
                <w:rFonts w:asciiTheme="majorHAnsi" w:hAnsiTheme="majorHAnsi"/>
                <w:color w:val="000000"/>
                <w:sz w:val="18"/>
                <w:szCs w:val="18"/>
              </w:rPr>
            </w:pPr>
            <w:r>
              <w:rPr>
                <w:rFonts w:asciiTheme="majorHAnsi" w:hAnsiTheme="majorHAnsi"/>
                <w:color w:val="000000"/>
                <w:sz w:val="18"/>
                <w:szCs w:val="18"/>
              </w:rPr>
              <w:t>March 29, 2019</w:t>
            </w:r>
          </w:p>
        </w:tc>
      </w:tr>
    </w:tbl>
    <w:p w14:paraId="798EEE1A" w14:textId="77777777" w:rsidR="00710BEB" w:rsidRPr="00316E48" w:rsidRDefault="00710BEB" w:rsidP="000B2E72">
      <w:pPr>
        <w:pStyle w:val="BodyText"/>
        <w:numPr>
          <w:ilvl w:val="0"/>
          <w:numId w:val="0"/>
        </w:numPr>
        <w:rPr>
          <w:bCs/>
        </w:rPr>
      </w:pPr>
    </w:p>
    <w:p w14:paraId="55DC3615" w14:textId="77777777" w:rsidR="009F6A9F" w:rsidRPr="00316E48" w:rsidRDefault="009F6A9F" w:rsidP="009F6A9F">
      <w:pPr>
        <w:pStyle w:val="BodyText"/>
        <w:numPr>
          <w:ilvl w:val="0"/>
          <w:numId w:val="0"/>
        </w:numPr>
        <w:rPr>
          <w:b/>
          <w:bCs/>
        </w:rPr>
      </w:pPr>
      <w:r w:rsidRPr="00316E48">
        <w:rPr>
          <w:b/>
          <w:bCs/>
        </w:rPr>
        <w:t>PROJECT DESCRIPTION AND OVERVIEW</w:t>
      </w:r>
    </w:p>
    <w:p w14:paraId="561D7C7A" w14:textId="264784E1" w:rsidR="004A5C21" w:rsidRPr="00DB56EC" w:rsidRDefault="004A5C21" w:rsidP="004A5C21">
      <w:pPr>
        <w:pStyle w:val="BodyText"/>
        <w:rPr>
          <w:rFonts w:asciiTheme="majorHAnsi" w:hAnsiTheme="majorHAnsi"/>
        </w:rPr>
      </w:pPr>
      <w:r w:rsidRPr="00DB56EC">
        <w:rPr>
          <w:rFonts w:asciiTheme="majorHAnsi" w:hAnsiTheme="majorHAnsi"/>
        </w:rPr>
        <w:t xml:space="preserve">The </w:t>
      </w:r>
      <w:r>
        <w:rPr>
          <w:rFonts w:asciiTheme="majorHAnsi" w:hAnsiTheme="majorHAnsi"/>
        </w:rPr>
        <w:t>Azerbaijan project “</w:t>
      </w:r>
      <w:r w:rsidRPr="00976EC2">
        <w:rPr>
          <w:rFonts w:asciiTheme="majorHAnsi" w:hAnsiTheme="majorHAnsi"/>
          <w:bCs/>
          <w:i/>
          <w:lang w:bidi="en-US"/>
        </w:rPr>
        <w:t>Increasing representation of effectively managed marine ecosystems in the protected area system</w:t>
      </w:r>
      <w:r>
        <w:rPr>
          <w:rFonts w:asciiTheme="majorHAnsi" w:hAnsiTheme="majorHAnsi"/>
          <w:bCs/>
          <w:i/>
          <w:lang w:bidi="en-US"/>
        </w:rPr>
        <w:t xml:space="preserve">” </w:t>
      </w:r>
      <w:r w:rsidRPr="00DB56EC">
        <w:rPr>
          <w:rFonts w:asciiTheme="majorHAnsi" w:hAnsiTheme="majorHAnsi"/>
        </w:rPr>
        <w:t xml:space="preserve">project </w:t>
      </w:r>
      <w:r w:rsidRPr="00976EC2">
        <w:rPr>
          <w:rFonts w:asciiTheme="majorHAnsi" w:hAnsiTheme="majorHAnsi"/>
          <w:bCs/>
          <w:lang w:bidi="en-US"/>
        </w:rPr>
        <w:t>(“</w:t>
      </w:r>
      <w:r w:rsidR="000F2AB3">
        <w:rPr>
          <w:rFonts w:asciiTheme="majorHAnsi" w:hAnsiTheme="majorHAnsi"/>
          <w:bCs/>
          <w:lang w:bidi="en-US"/>
        </w:rPr>
        <w:t xml:space="preserve">Azerbaijan </w:t>
      </w:r>
      <w:r w:rsidRPr="00976EC2">
        <w:rPr>
          <w:rFonts w:asciiTheme="majorHAnsi" w:hAnsiTheme="majorHAnsi"/>
          <w:bCs/>
          <w:lang w:bidi="en-US"/>
        </w:rPr>
        <w:t>MPAs project”)</w:t>
      </w:r>
      <w:r>
        <w:rPr>
          <w:rFonts w:asciiTheme="majorHAnsi" w:hAnsiTheme="majorHAnsi"/>
        </w:rPr>
        <w:t xml:space="preserve"> </w:t>
      </w:r>
      <w:r w:rsidRPr="00DB56EC">
        <w:rPr>
          <w:rFonts w:asciiTheme="majorHAnsi" w:hAnsiTheme="majorHAnsi"/>
        </w:rPr>
        <w:t xml:space="preserve">is a GEF-funded </w:t>
      </w:r>
      <w:r>
        <w:rPr>
          <w:rFonts w:asciiTheme="majorHAnsi" w:hAnsiTheme="majorHAnsi"/>
        </w:rPr>
        <w:t>medium</w:t>
      </w:r>
      <w:r w:rsidRPr="00DB56EC">
        <w:rPr>
          <w:rFonts w:asciiTheme="majorHAnsi" w:hAnsiTheme="majorHAnsi"/>
        </w:rPr>
        <w:t xml:space="preserve">-sized project working </w:t>
      </w:r>
      <w:r w:rsidRPr="00DB5060">
        <w:rPr>
          <w:rFonts w:asciiTheme="majorHAnsi" w:hAnsiTheme="majorHAnsi"/>
        </w:rPr>
        <w:t xml:space="preserve">to </w:t>
      </w:r>
      <w:r>
        <w:rPr>
          <w:rFonts w:asciiTheme="majorHAnsi" w:hAnsiTheme="majorHAnsi"/>
        </w:rPr>
        <w:t>secure and strengthen Azerbaijan’s network of marine and coastal protected areas</w:t>
      </w:r>
      <w:r w:rsidRPr="00DB5060">
        <w:rPr>
          <w:rFonts w:asciiTheme="majorHAnsi" w:hAnsiTheme="majorHAnsi"/>
        </w:rPr>
        <w:t xml:space="preserve">, </w:t>
      </w:r>
      <w:r>
        <w:rPr>
          <w:rFonts w:asciiTheme="majorHAnsi" w:hAnsiTheme="majorHAnsi"/>
        </w:rPr>
        <w:t>particularly the Gizil-Agaj National Park</w:t>
      </w:r>
      <w:r w:rsidRPr="00DB56EC">
        <w:rPr>
          <w:rFonts w:asciiTheme="majorHAnsi" w:hAnsiTheme="majorHAnsi"/>
        </w:rPr>
        <w:t xml:space="preserve">. The project officially commenced </w:t>
      </w:r>
      <w:r>
        <w:rPr>
          <w:rFonts w:asciiTheme="majorHAnsi" w:hAnsiTheme="majorHAnsi"/>
        </w:rPr>
        <w:t>June 30, 2014,</w:t>
      </w:r>
      <w:r w:rsidRPr="00DB56EC">
        <w:rPr>
          <w:rFonts w:asciiTheme="majorHAnsi" w:hAnsiTheme="majorHAnsi"/>
        </w:rPr>
        <w:t xml:space="preserve"> implementation began </w:t>
      </w:r>
      <w:r>
        <w:rPr>
          <w:rFonts w:asciiTheme="majorHAnsi" w:hAnsiTheme="majorHAnsi"/>
        </w:rPr>
        <w:t>January 30, 2015</w:t>
      </w:r>
      <w:r w:rsidRPr="00DB56EC">
        <w:rPr>
          <w:rFonts w:asciiTheme="majorHAnsi" w:hAnsiTheme="majorHAnsi"/>
        </w:rPr>
        <w:t xml:space="preserve"> with the inception workshop, and is planned for completion </w:t>
      </w:r>
      <w:r>
        <w:rPr>
          <w:rFonts w:asciiTheme="majorHAnsi" w:hAnsiTheme="majorHAnsi"/>
        </w:rPr>
        <w:t>March 29, 2019</w:t>
      </w:r>
      <w:r w:rsidRPr="00DB56EC">
        <w:rPr>
          <w:rFonts w:asciiTheme="majorHAnsi" w:hAnsiTheme="majorHAnsi"/>
        </w:rPr>
        <w:t xml:space="preserve">. The project is </w:t>
      </w:r>
      <w:r>
        <w:rPr>
          <w:rFonts w:asciiTheme="majorHAnsi" w:hAnsiTheme="majorHAnsi"/>
        </w:rPr>
        <w:t>a under the GEF’s biodiversity focal area</w:t>
      </w:r>
      <w:r w:rsidRPr="00DB56EC">
        <w:rPr>
          <w:rFonts w:asciiTheme="majorHAnsi" w:hAnsiTheme="majorHAnsi"/>
        </w:rPr>
        <w:t>. T</w:t>
      </w:r>
      <w:r>
        <w:rPr>
          <w:rFonts w:asciiTheme="majorHAnsi" w:hAnsiTheme="majorHAnsi"/>
        </w:rPr>
        <w:t>he project has GEF funding of $1.29</w:t>
      </w:r>
      <w:r w:rsidRPr="00DB56EC">
        <w:rPr>
          <w:rFonts w:asciiTheme="majorHAnsi" w:hAnsiTheme="majorHAnsi"/>
        </w:rPr>
        <w:t xml:space="preserve"> million USD</w:t>
      </w:r>
      <w:r>
        <w:rPr>
          <w:rFonts w:asciiTheme="majorHAnsi" w:hAnsiTheme="majorHAnsi"/>
        </w:rPr>
        <w:t>, and planned co-financing of $6.49</w:t>
      </w:r>
      <w:r w:rsidRPr="00DB56EC">
        <w:rPr>
          <w:rFonts w:asciiTheme="majorHAnsi" w:hAnsiTheme="majorHAnsi"/>
        </w:rPr>
        <w:t xml:space="preserve"> million USD</w:t>
      </w:r>
      <w:r>
        <w:rPr>
          <w:rFonts w:asciiTheme="majorHAnsi" w:hAnsiTheme="majorHAnsi"/>
        </w:rPr>
        <w:t>, for a total project cost of $7.78</w:t>
      </w:r>
      <w:r w:rsidRPr="00DB56EC">
        <w:rPr>
          <w:rFonts w:asciiTheme="majorHAnsi" w:hAnsiTheme="majorHAnsi"/>
        </w:rPr>
        <w:t xml:space="preserve"> million. </w:t>
      </w:r>
      <w:r w:rsidRPr="00DB56EC">
        <w:rPr>
          <w:rFonts w:asciiTheme="majorHAnsi" w:hAnsiTheme="majorHAnsi"/>
          <w:lang w:bidi="en-US"/>
        </w:rPr>
        <w:t xml:space="preserve">The project is executed under UNDP’s </w:t>
      </w:r>
      <w:r>
        <w:rPr>
          <w:rFonts w:asciiTheme="majorHAnsi" w:hAnsiTheme="majorHAnsi"/>
          <w:lang w:bidi="en-US"/>
        </w:rPr>
        <w:t>National Implementation (N</w:t>
      </w:r>
      <w:r w:rsidRPr="00DB56EC">
        <w:rPr>
          <w:rFonts w:asciiTheme="majorHAnsi" w:hAnsiTheme="majorHAnsi"/>
          <w:lang w:bidi="en-US"/>
        </w:rPr>
        <w:t xml:space="preserve">IM) modality, with the </w:t>
      </w:r>
      <w:r>
        <w:rPr>
          <w:rFonts w:asciiTheme="majorHAnsi" w:hAnsiTheme="majorHAnsi"/>
          <w:lang w:bidi="en-US"/>
        </w:rPr>
        <w:t>Ministry of Ecology and Natural Resources (MENR)</w:t>
      </w:r>
      <w:r w:rsidRPr="00DB56EC">
        <w:rPr>
          <w:rFonts w:asciiTheme="majorHAnsi" w:hAnsiTheme="majorHAnsi"/>
          <w:lang w:bidi="en-US"/>
        </w:rPr>
        <w:t xml:space="preserve"> as the main executing partner. UNDP is the implementing agency supporting execution and implementation, and is responsible for oversight of delivery of agreed outputs as per agreed project work plans, financial management, and for ensuring cost-effectiveness. At policy and strate</w:t>
      </w:r>
      <w:r>
        <w:rPr>
          <w:rFonts w:asciiTheme="majorHAnsi" w:hAnsiTheme="majorHAnsi"/>
          <w:lang w:bidi="en-US"/>
        </w:rPr>
        <w:t>gic level the Project Board</w:t>
      </w:r>
      <w:r w:rsidRPr="00DB56EC">
        <w:rPr>
          <w:rFonts w:asciiTheme="majorHAnsi" w:hAnsiTheme="majorHAnsi"/>
          <w:lang w:bidi="en-US"/>
        </w:rPr>
        <w:t xml:space="preserve"> guides the project.</w:t>
      </w:r>
    </w:p>
    <w:p w14:paraId="443D34C1" w14:textId="77777777" w:rsidR="004A5C21" w:rsidRPr="0008511D" w:rsidRDefault="004A5C21" w:rsidP="004A5C21">
      <w:pPr>
        <w:pStyle w:val="BodyText"/>
        <w:jc w:val="left"/>
        <w:rPr>
          <w:rFonts w:asciiTheme="majorHAnsi" w:hAnsiTheme="majorHAnsi"/>
        </w:rPr>
      </w:pPr>
      <w:r w:rsidRPr="00AA1BA1">
        <w:rPr>
          <w:rFonts w:asciiTheme="majorHAnsi" w:hAnsiTheme="majorHAnsi"/>
        </w:rPr>
        <w:t xml:space="preserve">As stated in the Prodoc, </w:t>
      </w:r>
      <w:r>
        <w:rPr>
          <w:rFonts w:asciiTheme="majorHAnsi" w:hAnsiTheme="majorHAnsi"/>
        </w:rPr>
        <w:t>t</w:t>
      </w:r>
      <w:r w:rsidRPr="0008511D">
        <w:rPr>
          <w:rFonts w:asciiTheme="majorHAnsi" w:hAnsiTheme="majorHAnsi"/>
        </w:rPr>
        <w:t xml:space="preserve">he project goal is: </w:t>
      </w:r>
      <w:r w:rsidRPr="0008511D">
        <w:rPr>
          <w:rFonts w:asciiTheme="majorHAnsi" w:hAnsiTheme="majorHAnsi"/>
          <w:i/>
        </w:rPr>
        <w:t>“To establish, and effectively manage, a system of protected areas to conserve representative samples of Azerbaijan’s globally unique biodiversity.”</w:t>
      </w:r>
      <w:r>
        <w:rPr>
          <w:rFonts w:asciiTheme="majorHAnsi" w:hAnsiTheme="majorHAnsi"/>
        </w:rPr>
        <w:t xml:space="preserve"> </w:t>
      </w:r>
      <w:r w:rsidRPr="0008511D">
        <w:rPr>
          <w:rFonts w:asciiTheme="majorHAnsi" w:hAnsiTheme="majorHAnsi"/>
        </w:rPr>
        <w:t xml:space="preserve">The project objective is: </w:t>
      </w:r>
      <w:r w:rsidRPr="0008511D">
        <w:rPr>
          <w:rFonts w:asciiTheme="majorHAnsi" w:hAnsiTheme="majorHAnsi"/>
          <w:i/>
        </w:rPr>
        <w:t>“To improve the management effectiveness, including operational effectiveness and ecosystem representation, of Azerbaijan’s coastal and marine protected area system, with due consideration for its overall sustainability, including ecological, institutional and financial sustainability”</w:t>
      </w:r>
      <w:r w:rsidRPr="0008511D">
        <w:rPr>
          <w:rFonts w:asciiTheme="majorHAnsi" w:hAnsiTheme="majorHAnsi"/>
        </w:rPr>
        <w:t xml:space="preserve">. The project is structured in two </w:t>
      </w:r>
      <w:r>
        <w:rPr>
          <w:rFonts w:asciiTheme="majorHAnsi" w:hAnsiTheme="majorHAnsi"/>
        </w:rPr>
        <w:t>components (outcomes)</w:t>
      </w:r>
      <w:r w:rsidRPr="0008511D">
        <w:rPr>
          <w:rFonts w:asciiTheme="majorHAnsi" w:hAnsiTheme="majorHAnsi"/>
        </w:rPr>
        <w:t>, consisting of</w:t>
      </w:r>
      <w:r>
        <w:rPr>
          <w:rFonts w:asciiTheme="majorHAnsi" w:hAnsiTheme="majorHAnsi"/>
        </w:rPr>
        <w:t xml:space="preserve"> seven</w:t>
      </w:r>
      <w:r w:rsidRPr="0008511D">
        <w:rPr>
          <w:rFonts w:asciiTheme="majorHAnsi" w:hAnsiTheme="majorHAnsi"/>
        </w:rPr>
        <w:t xml:space="preserve"> outputs:</w:t>
      </w:r>
    </w:p>
    <w:p w14:paraId="7B1DA12F" w14:textId="77777777" w:rsidR="004A5C21" w:rsidRPr="00DB56EC" w:rsidRDefault="004A5C21" w:rsidP="004A5C21">
      <w:pPr>
        <w:numPr>
          <w:ilvl w:val="0"/>
          <w:numId w:val="16"/>
        </w:numPr>
        <w:spacing w:after="200"/>
        <w:contextualSpacing/>
        <w:rPr>
          <w:rFonts w:asciiTheme="majorHAnsi" w:hAnsiTheme="majorHAnsi"/>
          <w:b/>
        </w:rPr>
      </w:pPr>
      <w:r>
        <w:rPr>
          <w:rFonts w:asciiTheme="majorHAnsi" w:hAnsiTheme="majorHAnsi"/>
          <w:b/>
        </w:rPr>
        <w:t xml:space="preserve">Component / </w:t>
      </w:r>
      <w:r w:rsidRPr="00DB56EC">
        <w:rPr>
          <w:rFonts w:asciiTheme="majorHAnsi" w:hAnsiTheme="majorHAnsi"/>
          <w:b/>
        </w:rPr>
        <w:t xml:space="preserve">Outcome 1: </w:t>
      </w:r>
      <w:r w:rsidRPr="0008511D">
        <w:rPr>
          <w:rFonts w:asciiTheme="majorHAnsi" w:hAnsiTheme="majorHAnsi"/>
          <w:b/>
          <w:bCs/>
        </w:rPr>
        <w:t>Enhanced management effectiveness of the Gizil-Agaj reserve complex</w:t>
      </w:r>
    </w:p>
    <w:p w14:paraId="3ABD7672" w14:textId="77777777" w:rsidR="004A5C21" w:rsidRPr="00DB56EC" w:rsidRDefault="004A5C21" w:rsidP="00D9663D">
      <w:pPr>
        <w:numPr>
          <w:ilvl w:val="0"/>
          <w:numId w:val="49"/>
        </w:numPr>
        <w:spacing w:after="200"/>
        <w:contextualSpacing/>
        <w:rPr>
          <w:rFonts w:asciiTheme="majorHAnsi" w:hAnsiTheme="majorHAnsi"/>
        </w:rPr>
      </w:pPr>
      <w:r w:rsidRPr="00DB56EC">
        <w:rPr>
          <w:rFonts w:asciiTheme="majorHAnsi" w:hAnsiTheme="majorHAnsi"/>
        </w:rPr>
        <w:t xml:space="preserve">Output 1.1. </w:t>
      </w:r>
      <w:r>
        <w:rPr>
          <w:rFonts w:asciiTheme="majorHAnsi" w:hAnsiTheme="majorHAnsi"/>
          <w:lang w:val="en-GB"/>
        </w:rPr>
        <w:t>Establish a consolidated national park</w:t>
      </w:r>
    </w:p>
    <w:p w14:paraId="1175BC53" w14:textId="77777777" w:rsidR="004A5C21" w:rsidRPr="00DB56EC" w:rsidRDefault="004A5C21" w:rsidP="00D9663D">
      <w:pPr>
        <w:numPr>
          <w:ilvl w:val="0"/>
          <w:numId w:val="49"/>
        </w:numPr>
        <w:spacing w:after="200"/>
        <w:contextualSpacing/>
        <w:rPr>
          <w:rFonts w:asciiTheme="majorHAnsi" w:hAnsiTheme="majorHAnsi"/>
        </w:rPr>
      </w:pPr>
      <w:r w:rsidRPr="00DB56EC">
        <w:rPr>
          <w:rFonts w:asciiTheme="majorHAnsi" w:hAnsiTheme="majorHAnsi"/>
        </w:rPr>
        <w:t>Output 1.2.</w:t>
      </w:r>
      <w:r w:rsidRPr="00DB56EC">
        <w:rPr>
          <w:rFonts w:asciiTheme="majorHAnsi" w:hAnsiTheme="majorHAnsi"/>
          <w:b/>
        </w:rPr>
        <w:t xml:space="preserve"> </w:t>
      </w:r>
      <w:r>
        <w:rPr>
          <w:rFonts w:asciiTheme="majorHAnsi" w:hAnsiTheme="majorHAnsi"/>
        </w:rPr>
        <w:t>Prepare an integrated park management plan</w:t>
      </w:r>
    </w:p>
    <w:p w14:paraId="6CC66583" w14:textId="77777777" w:rsidR="004A5C21" w:rsidRPr="00DB56EC" w:rsidRDefault="004A5C21" w:rsidP="00D9663D">
      <w:pPr>
        <w:numPr>
          <w:ilvl w:val="0"/>
          <w:numId w:val="49"/>
        </w:numPr>
        <w:spacing w:after="200"/>
        <w:contextualSpacing/>
        <w:rPr>
          <w:rFonts w:asciiTheme="majorHAnsi" w:hAnsiTheme="majorHAnsi"/>
        </w:rPr>
      </w:pPr>
      <w:r w:rsidRPr="00DB56EC">
        <w:rPr>
          <w:rFonts w:asciiTheme="majorHAnsi" w:hAnsiTheme="majorHAnsi"/>
        </w:rPr>
        <w:t xml:space="preserve">Output 1.3. </w:t>
      </w:r>
      <w:r w:rsidRPr="00106178">
        <w:rPr>
          <w:rFonts w:asciiTheme="majorHAnsi" w:hAnsiTheme="majorHAnsi"/>
        </w:rPr>
        <w:t>Demarcate the park boundary, and renovate the access control infrastructure</w:t>
      </w:r>
    </w:p>
    <w:p w14:paraId="1231369F" w14:textId="77777777" w:rsidR="004A5C21" w:rsidRPr="00AA1BA1" w:rsidRDefault="004A5C21" w:rsidP="00D9663D">
      <w:pPr>
        <w:numPr>
          <w:ilvl w:val="0"/>
          <w:numId w:val="49"/>
        </w:numPr>
        <w:spacing w:after="200"/>
        <w:contextualSpacing/>
        <w:rPr>
          <w:rFonts w:asciiTheme="majorHAnsi" w:hAnsiTheme="majorHAnsi"/>
        </w:rPr>
      </w:pPr>
      <w:r w:rsidRPr="00DB56EC">
        <w:rPr>
          <w:rFonts w:asciiTheme="majorHAnsi" w:hAnsiTheme="majorHAnsi"/>
        </w:rPr>
        <w:t xml:space="preserve">Output 1.4. </w:t>
      </w:r>
      <w:r>
        <w:rPr>
          <w:rFonts w:asciiTheme="majorHAnsi" w:hAnsiTheme="majorHAnsi"/>
          <w:lang w:val="en-GB"/>
        </w:rPr>
        <w:t>Procure critical park equipment</w:t>
      </w:r>
    </w:p>
    <w:p w14:paraId="05093820" w14:textId="77777777" w:rsidR="004A5C21" w:rsidRPr="0008511D" w:rsidRDefault="004A5C21" w:rsidP="004A5C21">
      <w:pPr>
        <w:numPr>
          <w:ilvl w:val="0"/>
          <w:numId w:val="16"/>
        </w:numPr>
        <w:spacing w:after="200"/>
        <w:contextualSpacing/>
        <w:rPr>
          <w:rFonts w:asciiTheme="majorHAnsi" w:hAnsiTheme="majorHAnsi"/>
          <w:b/>
        </w:rPr>
      </w:pPr>
      <w:r>
        <w:rPr>
          <w:rFonts w:asciiTheme="majorHAnsi" w:hAnsiTheme="majorHAnsi"/>
          <w:b/>
        </w:rPr>
        <w:t xml:space="preserve">Component / </w:t>
      </w:r>
      <w:r w:rsidRPr="00DB56EC">
        <w:rPr>
          <w:rFonts w:asciiTheme="majorHAnsi" w:hAnsiTheme="majorHAnsi"/>
          <w:b/>
        </w:rPr>
        <w:t xml:space="preserve">Outcome 2: </w:t>
      </w:r>
      <w:r w:rsidRPr="0008511D">
        <w:rPr>
          <w:rFonts w:asciiTheme="majorHAnsi" w:hAnsiTheme="majorHAnsi"/>
          <w:b/>
          <w:i/>
          <w:iCs/>
        </w:rPr>
        <w:t xml:space="preserve">Improved collaborative governance of, and institutional expertise in, the management of marine and coastal protected areas </w:t>
      </w:r>
    </w:p>
    <w:p w14:paraId="4DBAC63E" w14:textId="77777777" w:rsidR="004A5C21" w:rsidRPr="00DB56EC" w:rsidRDefault="004A5C21" w:rsidP="00D9663D">
      <w:pPr>
        <w:numPr>
          <w:ilvl w:val="0"/>
          <w:numId w:val="49"/>
        </w:numPr>
        <w:spacing w:after="200"/>
        <w:contextualSpacing/>
        <w:rPr>
          <w:rFonts w:asciiTheme="majorHAnsi" w:hAnsiTheme="majorHAnsi"/>
        </w:rPr>
      </w:pPr>
      <w:r w:rsidRPr="00DB56EC">
        <w:rPr>
          <w:rFonts w:asciiTheme="majorHAnsi" w:hAnsiTheme="majorHAnsi"/>
        </w:rPr>
        <w:t xml:space="preserve">Output 2.1. </w:t>
      </w:r>
      <w:r>
        <w:rPr>
          <w:rFonts w:asciiTheme="majorHAnsi" w:hAnsiTheme="majorHAnsi"/>
        </w:rPr>
        <w:t>Prepare a financial plan</w:t>
      </w:r>
    </w:p>
    <w:p w14:paraId="11540F38" w14:textId="77777777" w:rsidR="004A5C21" w:rsidRDefault="004A5C21" w:rsidP="00D9663D">
      <w:pPr>
        <w:numPr>
          <w:ilvl w:val="0"/>
          <w:numId w:val="49"/>
        </w:numPr>
        <w:spacing w:after="200"/>
        <w:contextualSpacing/>
        <w:rPr>
          <w:rFonts w:asciiTheme="majorHAnsi" w:hAnsiTheme="majorHAnsi"/>
        </w:rPr>
      </w:pPr>
      <w:r w:rsidRPr="00DB56EC">
        <w:rPr>
          <w:rFonts w:asciiTheme="majorHAnsi" w:hAnsiTheme="majorHAnsi"/>
        </w:rPr>
        <w:t xml:space="preserve">Output 2.2. </w:t>
      </w:r>
      <w:r w:rsidRPr="00106178">
        <w:rPr>
          <w:rFonts w:asciiTheme="majorHAnsi" w:hAnsiTheme="majorHAnsi"/>
        </w:rPr>
        <w:t>Strengthen capacity of MENR to implement the Financial Plan</w:t>
      </w:r>
    </w:p>
    <w:p w14:paraId="60D890E3" w14:textId="77777777" w:rsidR="004A5C21" w:rsidRPr="00DB56EC" w:rsidRDefault="004A5C21" w:rsidP="00D9663D">
      <w:pPr>
        <w:numPr>
          <w:ilvl w:val="0"/>
          <w:numId w:val="49"/>
        </w:numPr>
        <w:spacing w:after="200"/>
        <w:contextualSpacing/>
        <w:rPr>
          <w:rFonts w:asciiTheme="majorHAnsi" w:hAnsiTheme="majorHAnsi"/>
        </w:rPr>
      </w:pPr>
      <w:r w:rsidRPr="00DB56EC">
        <w:rPr>
          <w:rFonts w:asciiTheme="majorHAnsi" w:hAnsiTheme="majorHAnsi"/>
        </w:rPr>
        <w:t xml:space="preserve">Output 2.3. </w:t>
      </w:r>
      <w:r w:rsidRPr="00106178">
        <w:rPr>
          <w:rFonts w:asciiTheme="majorHAnsi" w:hAnsiTheme="majorHAnsi"/>
        </w:rPr>
        <w:t>Identify and monitor critical thresholds for ecosystem health</w:t>
      </w:r>
    </w:p>
    <w:p w14:paraId="1B2C8C05" w14:textId="6F3B417C" w:rsidR="00061EA4" w:rsidRPr="003563B4" w:rsidRDefault="004A5C21" w:rsidP="004A5C21">
      <w:pPr>
        <w:pStyle w:val="BodyText"/>
        <w:rPr>
          <w:rFonts w:asciiTheme="majorHAnsi" w:hAnsiTheme="majorHAnsi"/>
        </w:rPr>
      </w:pPr>
      <w:r w:rsidRPr="00DB56EC">
        <w:rPr>
          <w:rFonts w:asciiTheme="majorHAnsi" w:hAnsiTheme="majorHAnsi"/>
        </w:rPr>
        <w:t>The project strategic results framework, with expected indicators and targets, is included in the project document</w:t>
      </w:r>
      <w:r>
        <w:rPr>
          <w:rFonts w:asciiTheme="majorHAnsi" w:hAnsiTheme="majorHAnsi"/>
        </w:rPr>
        <w:t xml:space="preserve"> (pp. 59-62</w:t>
      </w:r>
      <w:r w:rsidRPr="00DB56EC">
        <w:rPr>
          <w:rFonts w:asciiTheme="majorHAnsi" w:hAnsiTheme="majorHAnsi"/>
        </w:rPr>
        <w:t>). The project results framework represents the primary foundational element for assessing project results (progress toward the expected outcomes and objective) and effectiveness.</w:t>
      </w:r>
    </w:p>
    <w:p w14:paraId="79209AB2" w14:textId="7EEA5D19" w:rsidR="009F6A9F" w:rsidRPr="00FC1011" w:rsidRDefault="009F6A9F" w:rsidP="00D4331B">
      <w:pPr>
        <w:pStyle w:val="BodyText"/>
        <w:rPr>
          <w:rFonts w:asciiTheme="majorHAnsi" w:hAnsiTheme="majorHAnsi"/>
        </w:rPr>
      </w:pPr>
      <w:r w:rsidRPr="00FC1011">
        <w:rPr>
          <w:rFonts w:asciiTheme="majorHAnsi" w:hAnsiTheme="majorHAnsi"/>
        </w:rPr>
        <w:t xml:space="preserve">According to GEF and UNDP evaluation policies, </w:t>
      </w:r>
      <w:r w:rsidR="007C1ACF" w:rsidRPr="00FC1011">
        <w:rPr>
          <w:rFonts w:asciiTheme="majorHAnsi" w:hAnsiTheme="majorHAnsi"/>
        </w:rPr>
        <w:t>terminal</w:t>
      </w:r>
      <w:r w:rsidRPr="00FC1011">
        <w:rPr>
          <w:rFonts w:asciiTheme="majorHAnsi" w:hAnsiTheme="majorHAnsi"/>
        </w:rPr>
        <w:t xml:space="preserve"> evaluations are requi</w:t>
      </w:r>
      <w:r w:rsidR="007C1ACF" w:rsidRPr="00FC1011">
        <w:rPr>
          <w:rFonts w:asciiTheme="majorHAnsi" w:hAnsiTheme="majorHAnsi"/>
        </w:rPr>
        <w:t xml:space="preserve">red for </w:t>
      </w:r>
      <w:r w:rsidR="00D4331B" w:rsidRPr="00FC1011">
        <w:rPr>
          <w:rFonts w:asciiTheme="majorHAnsi" w:hAnsiTheme="majorHAnsi"/>
        </w:rPr>
        <w:t xml:space="preserve">all </w:t>
      </w:r>
      <w:r w:rsidR="007C1ACF" w:rsidRPr="00FC1011">
        <w:rPr>
          <w:rFonts w:asciiTheme="majorHAnsi" w:hAnsiTheme="majorHAnsi"/>
        </w:rPr>
        <w:t>GEF funded medium-size projects (M</w:t>
      </w:r>
      <w:r w:rsidRPr="00FC1011">
        <w:rPr>
          <w:rFonts w:asciiTheme="majorHAnsi" w:hAnsiTheme="majorHAnsi"/>
        </w:rPr>
        <w:t xml:space="preserve">SPs), and the </w:t>
      </w:r>
      <w:r w:rsidR="007C1ACF" w:rsidRPr="00FC1011">
        <w:rPr>
          <w:rFonts w:asciiTheme="majorHAnsi" w:hAnsiTheme="majorHAnsi"/>
        </w:rPr>
        <w:t>terminal</w:t>
      </w:r>
      <w:r w:rsidRPr="00FC1011">
        <w:rPr>
          <w:rFonts w:asciiTheme="majorHAnsi" w:hAnsiTheme="majorHAnsi"/>
        </w:rPr>
        <w:t xml:space="preserve"> evaluation was a planned activity of the monitoring and evaluation (M&amp;E) plan of the </w:t>
      </w:r>
      <w:r w:rsidR="00690106">
        <w:rPr>
          <w:rFonts w:asciiTheme="majorHAnsi" w:hAnsiTheme="majorHAnsi"/>
        </w:rPr>
        <w:t>MPAs project</w:t>
      </w:r>
      <w:r w:rsidRPr="00FC1011">
        <w:rPr>
          <w:rFonts w:asciiTheme="majorHAnsi" w:hAnsiTheme="majorHAnsi"/>
        </w:rPr>
        <w:t xml:space="preserve">. As per the evaluation Terms of Reference (TORs) the </w:t>
      </w:r>
      <w:r w:rsidR="007C1ACF" w:rsidRPr="00FC1011">
        <w:rPr>
          <w:rFonts w:asciiTheme="majorHAnsi" w:hAnsiTheme="majorHAnsi"/>
        </w:rPr>
        <w:t>terminal</w:t>
      </w:r>
      <w:r w:rsidRPr="00FC1011">
        <w:rPr>
          <w:rFonts w:asciiTheme="majorHAnsi" w:hAnsiTheme="majorHAnsi"/>
        </w:rPr>
        <w:t xml:space="preserve"> evaluation reviews the actual performance and progress toward results of the project against the planned project activities and outputs, based on the standard evaluation criteria: relevance, efficiency, effectiveness, results and sustainability. The evaluation assesses progress toward project results based on the expected objective and outcomes, as well as any unanticipated results. The evaluation identifies relevant lessons for other similar projects in the future, and provides recommendations as necessary and appropriate. The evaluation methodology was based on a participatory mixed-methods approach, which included </w:t>
      </w:r>
      <w:r w:rsidR="00F950DD" w:rsidRPr="00FC1011">
        <w:rPr>
          <w:rFonts w:asciiTheme="majorHAnsi" w:hAnsiTheme="majorHAnsi"/>
        </w:rPr>
        <w:t>two</w:t>
      </w:r>
      <w:r w:rsidRPr="00FC1011">
        <w:rPr>
          <w:rFonts w:asciiTheme="majorHAnsi" w:hAnsiTheme="majorHAnsi"/>
        </w:rPr>
        <w:t xml:space="preserve"> main elements: a) a desk review of project documentation and other relevant documents;</w:t>
      </w:r>
      <w:r w:rsidR="00F950DD" w:rsidRPr="00FC1011">
        <w:rPr>
          <w:rFonts w:asciiTheme="majorHAnsi" w:hAnsiTheme="majorHAnsi"/>
        </w:rPr>
        <w:t xml:space="preserve"> and</w:t>
      </w:r>
      <w:r w:rsidRPr="00FC1011">
        <w:rPr>
          <w:rFonts w:asciiTheme="majorHAnsi" w:hAnsiTheme="majorHAnsi"/>
        </w:rPr>
        <w:t xml:space="preserve"> b) interviews with </w:t>
      </w:r>
      <w:r w:rsidR="008D17CE">
        <w:rPr>
          <w:rFonts w:asciiTheme="majorHAnsi" w:hAnsiTheme="majorHAnsi"/>
        </w:rPr>
        <w:t xml:space="preserve">key stakeholder conducted during the evaluation field mission to </w:t>
      </w:r>
      <w:r w:rsidR="00690106">
        <w:rPr>
          <w:rFonts w:asciiTheme="majorHAnsi" w:hAnsiTheme="majorHAnsi"/>
        </w:rPr>
        <w:t>Azerbaijan</w:t>
      </w:r>
      <w:r w:rsidR="008D17CE">
        <w:rPr>
          <w:rFonts w:asciiTheme="majorHAnsi" w:hAnsiTheme="majorHAnsi"/>
        </w:rPr>
        <w:t>, as well as additional interviews conducted by phone</w:t>
      </w:r>
      <w:r w:rsidR="00F950DD" w:rsidRPr="00FC1011">
        <w:rPr>
          <w:rFonts w:asciiTheme="majorHAnsi" w:hAnsiTheme="majorHAnsi"/>
        </w:rPr>
        <w:t xml:space="preserve">. </w:t>
      </w:r>
      <w:r w:rsidRPr="00FC1011">
        <w:rPr>
          <w:rFonts w:asciiTheme="majorHAnsi" w:hAnsiTheme="majorHAnsi"/>
        </w:rPr>
        <w:t>The evaluation is based on evaluative evidence from the project deve</w:t>
      </w:r>
      <w:r w:rsidR="007C1ACF" w:rsidRPr="00FC1011">
        <w:rPr>
          <w:rFonts w:asciiTheme="majorHAnsi" w:hAnsiTheme="majorHAnsi"/>
        </w:rPr>
        <w:t xml:space="preserve">lopment phase through </w:t>
      </w:r>
      <w:r w:rsidR="00690106">
        <w:rPr>
          <w:rFonts w:asciiTheme="majorHAnsi" w:hAnsiTheme="majorHAnsi"/>
        </w:rPr>
        <w:t>December 31</w:t>
      </w:r>
      <w:r w:rsidR="00F950DD" w:rsidRPr="00FC1011">
        <w:rPr>
          <w:rFonts w:asciiTheme="majorHAnsi" w:hAnsiTheme="majorHAnsi"/>
        </w:rPr>
        <w:t>,</w:t>
      </w:r>
      <w:r w:rsidR="00D4331B" w:rsidRPr="00FC1011">
        <w:rPr>
          <w:rFonts w:asciiTheme="majorHAnsi" w:hAnsiTheme="majorHAnsi"/>
        </w:rPr>
        <w:t xml:space="preserve"> 201</w:t>
      </w:r>
      <w:r w:rsidR="00690106">
        <w:rPr>
          <w:rFonts w:asciiTheme="majorHAnsi" w:hAnsiTheme="majorHAnsi"/>
        </w:rPr>
        <w:t>8</w:t>
      </w:r>
      <w:r w:rsidRPr="00FC1011">
        <w:rPr>
          <w:rFonts w:asciiTheme="majorHAnsi" w:hAnsiTheme="majorHAnsi"/>
        </w:rPr>
        <w:t xml:space="preserve">, when the </w:t>
      </w:r>
      <w:r w:rsidR="007C1ACF" w:rsidRPr="00FC1011">
        <w:rPr>
          <w:rFonts w:asciiTheme="majorHAnsi" w:hAnsiTheme="majorHAnsi"/>
        </w:rPr>
        <w:t>terminal</w:t>
      </w:r>
      <w:r w:rsidRPr="00FC1011">
        <w:rPr>
          <w:rFonts w:asciiTheme="majorHAnsi" w:hAnsiTheme="majorHAnsi"/>
        </w:rPr>
        <w:t xml:space="preserve"> evaluation data collection phase was completed. The des</w:t>
      </w:r>
      <w:r w:rsidR="007C1ACF" w:rsidRPr="00FC1011">
        <w:rPr>
          <w:rFonts w:asciiTheme="majorHAnsi" w:hAnsiTheme="majorHAnsi"/>
        </w:rPr>
        <w:t xml:space="preserve">k review was begun in </w:t>
      </w:r>
      <w:r w:rsidR="00690106">
        <w:rPr>
          <w:rFonts w:asciiTheme="majorHAnsi" w:hAnsiTheme="majorHAnsi"/>
        </w:rPr>
        <w:t>December</w:t>
      </w:r>
      <w:r w:rsidR="00047431" w:rsidRPr="00FC1011">
        <w:rPr>
          <w:rFonts w:asciiTheme="majorHAnsi" w:hAnsiTheme="majorHAnsi"/>
        </w:rPr>
        <w:t xml:space="preserve"> 2018</w:t>
      </w:r>
      <w:r w:rsidRPr="00FC1011">
        <w:rPr>
          <w:rFonts w:asciiTheme="majorHAnsi" w:hAnsiTheme="majorHAnsi"/>
        </w:rPr>
        <w:t xml:space="preserve">, and </w:t>
      </w:r>
      <w:r w:rsidR="00047431" w:rsidRPr="00FC1011">
        <w:rPr>
          <w:rFonts w:asciiTheme="majorHAnsi" w:hAnsiTheme="majorHAnsi"/>
        </w:rPr>
        <w:t xml:space="preserve">the evaluation field mission was completed </w:t>
      </w:r>
      <w:r w:rsidR="00690106">
        <w:rPr>
          <w:rFonts w:asciiTheme="majorHAnsi" w:hAnsiTheme="majorHAnsi"/>
        </w:rPr>
        <w:t>December</w:t>
      </w:r>
      <w:r w:rsidR="00047431" w:rsidRPr="00FC1011">
        <w:rPr>
          <w:rFonts w:asciiTheme="majorHAnsi" w:hAnsiTheme="majorHAnsi"/>
        </w:rPr>
        <w:t xml:space="preserve"> </w:t>
      </w:r>
      <w:r w:rsidR="00690106">
        <w:rPr>
          <w:rFonts w:asciiTheme="majorHAnsi" w:hAnsiTheme="majorHAnsi"/>
        </w:rPr>
        <w:t>10</w:t>
      </w:r>
      <w:r w:rsidR="00047431" w:rsidRPr="00FC1011">
        <w:rPr>
          <w:rFonts w:asciiTheme="majorHAnsi" w:hAnsiTheme="majorHAnsi"/>
          <w:vertAlign w:val="superscript"/>
        </w:rPr>
        <w:t>th</w:t>
      </w:r>
      <w:r w:rsidR="00047431" w:rsidRPr="00FC1011">
        <w:rPr>
          <w:rFonts w:asciiTheme="majorHAnsi" w:hAnsiTheme="majorHAnsi"/>
        </w:rPr>
        <w:t xml:space="preserve"> - </w:t>
      </w:r>
      <w:r w:rsidR="00690106">
        <w:rPr>
          <w:rFonts w:asciiTheme="majorHAnsi" w:hAnsiTheme="majorHAnsi"/>
        </w:rPr>
        <w:t>13</w:t>
      </w:r>
      <w:r w:rsidR="00047431" w:rsidRPr="00FC1011">
        <w:rPr>
          <w:rFonts w:asciiTheme="majorHAnsi" w:hAnsiTheme="majorHAnsi"/>
          <w:vertAlign w:val="superscript"/>
        </w:rPr>
        <w:t>th</w:t>
      </w:r>
      <w:r w:rsidR="00047431" w:rsidRPr="00FC1011">
        <w:rPr>
          <w:rFonts w:asciiTheme="majorHAnsi" w:hAnsiTheme="majorHAnsi"/>
        </w:rPr>
        <w:t>, 2018</w:t>
      </w:r>
      <w:r w:rsidR="00F950DD" w:rsidRPr="00FC1011">
        <w:rPr>
          <w:rFonts w:asciiTheme="majorHAnsi" w:hAnsiTheme="majorHAnsi"/>
        </w:rPr>
        <w:t>.</w:t>
      </w:r>
      <w:r w:rsidRPr="00FC1011">
        <w:rPr>
          <w:rFonts w:asciiTheme="majorHAnsi" w:hAnsiTheme="majorHAnsi"/>
        </w:rPr>
        <w:t xml:space="preserve"> </w:t>
      </w:r>
    </w:p>
    <w:p w14:paraId="264F902E" w14:textId="77777777" w:rsidR="00F950DD" w:rsidRPr="00316E48" w:rsidRDefault="00F950DD" w:rsidP="009F6A9F">
      <w:pPr>
        <w:pStyle w:val="BodyText"/>
        <w:numPr>
          <w:ilvl w:val="0"/>
          <w:numId w:val="0"/>
        </w:numPr>
        <w:rPr>
          <w:bCs/>
        </w:rPr>
      </w:pPr>
    </w:p>
    <w:p w14:paraId="72DBA17C" w14:textId="77777777" w:rsidR="009F6A9F" w:rsidRPr="00316E48" w:rsidRDefault="009F6A9F" w:rsidP="009F6A9F">
      <w:pPr>
        <w:pStyle w:val="BodyText"/>
        <w:numPr>
          <w:ilvl w:val="0"/>
          <w:numId w:val="0"/>
        </w:numPr>
        <w:rPr>
          <w:b/>
        </w:rPr>
      </w:pPr>
      <w:r w:rsidRPr="00316E48">
        <w:rPr>
          <w:b/>
        </w:rPr>
        <w:t>FINDINGS AND CONCLUSIONS ON THE MAIN EVALUATION CRITERIA</w:t>
      </w:r>
    </w:p>
    <w:p w14:paraId="08F5ED0A" w14:textId="4624C1EF" w:rsidR="007A30F7" w:rsidRPr="004054A9" w:rsidRDefault="009F6A9F" w:rsidP="00436590">
      <w:pPr>
        <w:pStyle w:val="BodyText"/>
        <w:rPr>
          <w:lang w:val="en-GB"/>
        </w:rPr>
      </w:pPr>
      <w:r w:rsidRPr="004054A9">
        <w:t xml:space="preserve">With respect to </w:t>
      </w:r>
      <w:r w:rsidRPr="004054A9">
        <w:rPr>
          <w:b/>
        </w:rPr>
        <w:t>relevance</w:t>
      </w:r>
      <w:r w:rsidRPr="004054A9">
        <w:t xml:space="preserve">, the project is considered </w:t>
      </w:r>
      <w:r w:rsidRPr="004054A9">
        <w:rPr>
          <w:b/>
          <w:i/>
        </w:rPr>
        <w:t>relevant / satisfactory</w:t>
      </w:r>
      <w:r w:rsidR="000019DA" w:rsidRPr="004054A9">
        <w:t>,</w:t>
      </w:r>
      <w:r w:rsidR="000A7770" w:rsidRPr="004054A9">
        <w:t xml:space="preserve"> </w:t>
      </w:r>
      <w:r w:rsidR="000019DA" w:rsidRPr="004054A9">
        <w:t xml:space="preserve">as the project </w:t>
      </w:r>
      <w:r w:rsidR="007A30F7" w:rsidRPr="004054A9">
        <w:rPr>
          <w:lang w:val="en-GB"/>
        </w:rPr>
        <w:t xml:space="preserve">clearly </w:t>
      </w:r>
      <w:r w:rsidR="008A23BB" w:rsidRPr="004054A9">
        <w:rPr>
          <w:lang w:val="en-GB"/>
        </w:rPr>
        <w:t xml:space="preserve">supports national biodiversity priorities, as outlined in the NBSAP (2016) and other policy documents. </w:t>
      </w:r>
      <w:r w:rsidR="00DB5EB2" w:rsidRPr="004054A9">
        <w:rPr>
          <w:lang w:val="en-GB"/>
        </w:rPr>
        <w:t xml:space="preserve">The project support’s Azerbaijan’s implementation of the CBD, including making progress toward relevant Aichi Biodiversity Targets (e.g. related to MPAs, etc.). </w:t>
      </w:r>
      <w:r w:rsidR="004054A9" w:rsidRPr="004054A9">
        <w:rPr>
          <w:lang w:val="en-GB"/>
        </w:rPr>
        <w:t xml:space="preserve">The project also supports other relevant international agreements, such as the Ramsar Convention. </w:t>
      </w:r>
      <w:r w:rsidR="00DB5EB2" w:rsidRPr="004054A9">
        <w:rPr>
          <w:lang w:val="en-GB"/>
        </w:rPr>
        <w:t>The project is in-line with and supportive of the respective GEF</w:t>
      </w:r>
      <w:r w:rsidR="0068204A">
        <w:rPr>
          <w:lang w:val="en-GB"/>
        </w:rPr>
        <w:t>-5</w:t>
      </w:r>
      <w:r w:rsidR="00DB5EB2" w:rsidRPr="004054A9">
        <w:rPr>
          <w:lang w:val="en-GB"/>
        </w:rPr>
        <w:t xml:space="preserve"> biodiversity focal area strategic objectives. </w:t>
      </w:r>
      <w:r w:rsidR="00235A34">
        <w:rPr>
          <w:lang w:val="en-GB"/>
        </w:rPr>
        <w:t xml:space="preserve">The project strategy and design were generally relevant and sound. </w:t>
      </w:r>
    </w:p>
    <w:p w14:paraId="6592D544" w14:textId="54C1360A" w:rsidR="007A30F7" w:rsidRPr="00F97F14" w:rsidRDefault="009F6A9F" w:rsidP="00F97F14">
      <w:pPr>
        <w:pStyle w:val="BodyText"/>
      </w:pPr>
      <w:r w:rsidRPr="003C7862">
        <w:t xml:space="preserve">Project </w:t>
      </w:r>
      <w:r w:rsidRPr="003C7862">
        <w:rPr>
          <w:b/>
        </w:rPr>
        <w:t>efficiency</w:t>
      </w:r>
      <w:r w:rsidRPr="003C7862">
        <w:t xml:space="preserve"> is rated </w:t>
      </w:r>
      <w:r w:rsidR="00235A34" w:rsidRPr="003C7862">
        <w:rPr>
          <w:b/>
          <w:i/>
        </w:rPr>
        <w:t>moderately s</w:t>
      </w:r>
      <w:r w:rsidRPr="003C7862">
        <w:rPr>
          <w:b/>
          <w:i/>
        </w:rPr>
        <w:t>atisfactory</w:t>
      </w:r>
      <w:r w:rsidRPr="003C7862">
        <w:t xml:space="preserve">. </w:t>
      </w:r>
      <w:r w:rsidR="00603227" w:rsidRPr="003C7862">
        <w:t xml:space="preserve">The project’s </w:t>
      </w:r>
      <w:r w:rsidR="00FD1CDA" w:rsidRPr="003C7862">
        <w:t>management (execution), financial management, and reporting</w:t>
      </w:r>
      <w:r w:rsidR="00603227" w:rsidRPr="003C7862">
        <w:t xml:space="preserve"> are </w:t>
      </w:r>
      <w:r w:rsidR="000934DE" w:rsidRPr="003C7862">
        <w:t>strong points</w:t>
      </w:r>
      <w:r w:rsidR="00603227" w:rsidRPr="003C7862">
        <w:t xml:space="preserve">. </w:t>
      </w:r>
      <w:r w:rsidR="00B07A9A" w:rsidRPr="003C7862">
        <w:t xml:space="preserve">By the end of implementation the project was running smoothly, though it took some </w:t>
      </w:r>
      <w:r w:rsidR="006E4C49">
        <w:t>time</w:t>
      </w:r>
      <w:r w:rsidR="00B07A9A" w:rsidRPr="003C7862">
        <w:t xml:space="preserve"> to reach that point. The departure of the first project manager early in the project’s life resulted in a non-ideal situation where the project did not have a </w:t>
      </w:r>
      <w:r w:rsidR="00542ED4" w:rsidRPr="003C7862">
        <w:t>regular project</w:t>
      </w:r>
      <w:r w:rsidR="00B07A9A" w:rsidRPr="003C7862">
        <w:t xml:space="preserve"> manager for more than one year, and the project </w:t>
      </w:r>
      <w:r w:rsidR="00285FCC" w:rsidRPr="003C7862">
        <w:t>was under implementation sole</w:t>
      </w:r>
      <w:r w:rsidR="00542ED4" w:rsidRPr="003C7862">
        <w:t>ly by a</w:t>
      </w:r>
      <w:r w:rsidR="00285FCC" w:rsidRPr="003C7862">
        <w:t xml:space="preserve"> project assistant</w:t>
      </w:r>
      <w:r w:rsidR="006E4C49">
        <w:t>, with backstopping by a UNDP Senior Program Advisor</w:t>
      </w:r>
      <w:r w:rsidR="00285FCC" w:rsidRPr="003C7862">
        <w:t xml:space="preserve">. </w:t>
      </w:r>
      <w:r w:rsidR="0018775D" w:rsidRPr="003C7862">
        <w:t>Although t</w:t>
      </w:r>
      <w:r w:rsidR="00285FCC" w:rsidRPr="003C7862">
        <w:t xml:space="preserve">his may have resulted in some </w:t>
      </w:r>
      <w:r w:rsidR="0018775D" w:rsidRPr="003C7862">
        <w:t xml:space="preserve">initial </w:t>
      </w:r>
      <w:r w:rsidR="00285FCC" w:rsidRPr="003C7862">
        <w:t xml:space="preserve">financial savings on staff salaries, it was not ultimately an efficient approach to implementation. </w:t>
      </w:r>
      <w:r w:rsidR="0078348E" w:rsidRPr="003C7862">
        <w:t xml:space="preserve">The project team is highly professional and has demonstrated good planning, reporting, and financial management. </w:t>
      </w:r>
      <w:r w:rsidR="00E42BB2" w:rsidRPr="003C7862">
        <w:t xml:space="preserve">The </w:t>
      </w:r>
      <w:r w:rsidR="0018775D" w:rsidRPr="003C7862">
        <w:t xml:space="preserve">total </w:t>
      </w:r>
      <w:r w:rsidR="00E42BB2" w:rsidRPr="003C7862">
        <w:t xml:space="preserve">project management cost as a share of the total GEF contribution was roughly in-line with </w:t>
      </w:r>
      <w:r w:rsidR="00D45408" w:rsidRPr="003C7862">
        <w:t xml:space="preserve">the originally budgeted amount, equal to 9.5% of the total GEF funding (in-line with GEF requirements). </w:t>
      </w:r>
      <w:r w:rsidR="00B07A9A" w:rsidRPr="003C7862">
        <w:t>Some of the project investments did not ultimately provide significant benefits to the MPAs targeted (e.g. tourist boat)</w:t>
      </w:r>
      <w:r w:rsidR="00FF2BE9" w:rsidRPr="003C7862">
        <w:t xml:space="preserve">, although all appropriate approval procedures were followed. </w:t>
      </w:r>
      <w:r w:rsidR="00C52834">
        <w:t xml:space="preserve">Other key results were delayed (e.g. full operation of the Gizil-Agaj administration building). </w:t>
      </w:r>
      <w:r w:rsidR="00FF2BE9" w:rsidRPr="003C7862">
        <w:t xml:space="preserve">The MTR recommended that the project strengthen stakeholder engagement and country ownership, and by the end of the project these aspects had been significantly improved. </w:t>
      </w:r>
      <w:r w:rsidR="0078348E" w:rsidRPr="003C7862">
        <w:t xml:space="preserve">The project did have a nine-month no-cost extension, </w:t>
      </w:r>
      <w:r w:rsidR="00DD2E86" w:rsidRPr="003C7862">
        <w:t>but</w:t>
      </w:r>
      <w:r w:rsidR="0078348E" w:rsidRPr="003C7862">
        <w:t xml:space="preserve"> </w:t>
      </w:r>
      <w:r w:rsidR="00DD2E86" w:rsidRPr="003C7862">
        <w:t xml:space="preserve">this did not increase management costs as a share of the total budget. </w:t>
      </w:r>
      <w:r w:rsidR="00AB3A55" w:rsidRPr="003C7862">
        <w:t xml:space="preserve">The fact that the Gizil-Agaj National Park was not approved until only </w:t>
      </w:r>
      <w:r w:rsidR="0018775D" w:rsidRPr="003C7862">
        <w:t>six</w:t>
      </w:r>
      <w:r w:rsidR="00AB3A55" w:rsidRPr="003C7862">
        <w:t xml:space="preserve"> months remained in project implementation meant that some other project activities were delayed and did not have sufficient time to be fully effective (e.g. environmental monitoring). </w:t>
      </w:r>
      <w:r w:rsidR="004C503B" w:rsidRPr="003C7862">
        <w:t xml:space="preserve">Project co-financing </w:t>
      </w:r>
      <w:r w:rsidR="00B72C9B" w:rsidRPr="00054315">
        <w:t>was</w:t>
      </w:r>
      <w:r w:rsidR="004C503B" w:rsidRPr="00054315">
        <w:t xml:space="preserve"> </w:t>
      </w:r>
      <w:r w:rsidR="00054315" w:rsidRPr="00054315">
        <w:t>in-line with expectations</w:t>
      </w:r>
      <w:r w:rsidR="00B72C9B" w:rsidRPr="00054315">
        <w:t xml:space="preserve">, </w:t>
      </w:r>
      <w:r w:rsidR="004C503B" w:rsidRPr="00054315">
        <w:t xml:space="preserve">with </w:t>
      </w:r>
      <w:r w:rsidR="00054315" w:rsidRPr="00054315">
        <w:t>101.2</w:t>
      </w:r>
      <w:r w:rsidR="004C503B" w:rsidRPr="00054315">
        <w:t>% of</w:t>
      </w:r>
      <w:r w:rsidR="004C503B" w:rsidRPr="003C7862">
        <w:t xml:space="preserve"> co-financing reported, and actual co-financing is likely to be higher. </w:t>
      </w:r>
      <w:r w:rsidR="00EE75FA" w:rsidRPr="003C7862">
        <w:t xml:space="preserve">UNDP also provided </w:t>
      </w:r>
      <w:r w:rsidR="004C503B" w:rsidRPr="003C7862">
        <w:t>adequate</w:t>
      </w:r>
      <w:r w:rsidR="00EE75FA" w:rsidRPr="003C7862">
        <w:t xml:space="preserve"> oversight as the implementing agency, </w:t>
      </w:r>
      <w:r w:rsidR="004C503B" w:rsidRPr="003C7862">
        <w:t xml:space="preserve">though in retrospect there may have been opportunities for more intensive oversight; </w:t>
      </w:r>
      <w:r w:rsidR="00E71A56" w:rsidRPr="003C7862">
        <w:t>although the circumstances are understandable,</w:t>
      </w:r>
      <w:r w:rsidR="004C503B" w:rsidRPr="003C7862">
        <w:t xml:space="preserve"> it would have b</w:t>
      </w:r>
      <w:r w:rsidR="00E71A56" w:rsidRPr="003C7862">
        <w:t>een better if UNDP had ensured a more rapid transition from the initial project manager to the second project manager.</w:t>
      </w:r>
    </w:p>
    <w:p w14:paraId="343FDEB8" w14:textId="2C968732" w:rsidR="009F6A9F" w:rsidRPr="00EB08F4" w:rsidRDefault="00502776" w:rsidP="00857D67">
      <w:pPr>
        <w:pStyle w:val="BodyText"/>
      </w:pPr>
      <w:r w:rsidRPr="00EB08F4">
        <w:t>P</w:t>
      </w:r>
      <w:r w:rsidR="00864B58" w:rsidRPr="00EB08F4">
        <w:t>roject</w:t>
      </w:r>
      <w:r w:rsidR="00864B58" w:rsidRPr="00EB08F4">
        <w:rPr>
          <w:b/>
        </w:rPr>
        <w:t xml:space="preserve"> </w:t>
      </w:r>
      <w:r w:rsidR="00575189" w:rsidRPr="00EB08F4">
        <w:rPr>
          <w:b/>
        </w:rPr>
        <w:t>results / achievement of overall outcomes</w:t>
      </w:r>
      <w:r w:rsidRPr="00EB08F4">
        <w:t xml:space="preserve"> is rated </w:t>
      </w:r>
      <w:r w:rsidR="000369BD" w:rsidRPr="00EB08F4">
        <w:rPr>
          <w:b/>
          <w:i/>
        </w:rPr>
        <w:t>s</w:t>
      </w:r>
      <w:r w:rsidR="00575189" w:rsidRPr="00EB08F4">
        <w:rPr>
          <w:b/>
          <w:i/>
        </w:rPr>
        <w:t>atisfactory</w:t>
      </w:r>
      <w:r w:rsidR="00575189" w:rsidRPr="00EB08F4">
        <w:t>.</w:t>
      </w:r>
      <w:r w:rsidR="00864B58" w:rsidRPr="00EB08F4">
        <w:t xml:space="preserve"> The project </w:t>
      </w:r>
      <w:r w:rsidR="00C36F7B" w:rsidRPr="00EB08F4">
        <w:t>achieved</w:t>
      </w:r>
      <w:r w:rsidR="00857D67" w:rsidRPr="00EB08F4">
        <w:t xml:space="preserve"> </w:t>
      </w:r>
      <w:r w:rsidR="00C36F7B" w:rsidRPr="00EB08F4">
        <w:t>9</w:t>
      </w:r>
      <w:r w:rsidR="00857D67" w:rsidRPr="00EB08F4">
        <w:t xml:space="preserve"> of</w:t>
      </w:r>
      <w:r w:rsidR="00220DB4" w:rsidRPr="00EB08F4">
        <w:t xml:space="preserve"> 1</w:t>
      </w:r>
      <w:r w:rsidR="00C36F7B" w:rsidRPr="00EB08F4">
        <w:t>5</w:t>
      </w:r>
      <w:r w:rsidR="00F6107D" w:rsidRPr="00EB08F4">
        <w:t xml:space="preserve"> </w:t>
      </w:r>
      <w:r w:rsidR="00864B58" w:rsidRPr="00EB08F4">
        <w:t>results indicator targets</w:t>
      </w:r>
      <w:r w:rsidR="00371B6E" w:rsidRPr="00EB08F4">
        <w:t xml:space="preserve">, </w:t>
      </w:r>
      <w:r w:rsidR="00857D67" w:rsidRPr="00EB08F4">
        <w:t xml:space="preserve">and partially </w:t>
      </w:r>
      <w:r w:rsidR="00220DB4" w:rsidRPr="00EB08F4">
        <w:t xml:space="preserve">met </w:t>
      </w:r>
      <w:r w:rsidR="00C36F7B" w:rsidRPr="00EB08F4">
        <w:t>4 of 15; two indicator targets could not be assessed</w:t>
      </w:r>
      <w:r w:rsidR="00857D67" w:rsidRPr="00EB08F4">
        <w:t xml:space="preserve">. </w:t>
      </w:r>
      <w:r w:rsidR="00B94294" w:rsidRPr="00EB08F4">
        <w:t xml:space="preserve">The key overarching result achieved by the project was the approval of the Gizil-Agaj National Park, which occurred September </w:t>
      </w:r>
      <w:r w:rsidR="0003116C" w:rsidRPr="00EB08F4">
        <w:t>26, 2018.</w:t>
      </w:r>
      <w:r w:rsidR="00B94294" w:rsidRPr="00EB08F4">
        <w:t xml:space="preserve"> Other results</w:t>
      </w:r>
      <w:r w:rsidR="009F6A9F" w:rsidRPr="00EB08F4">
        <w:t xml:space="preserve"> include: </w:t>
      </w:r>
    </w:p>
    <w:p w14:paraId="744D59DA" w14:textId="7C25F7B6" w:rsidR="00033238" w:rsidRPr="00EB08F4" w:rsidRDefault="00033238" w:rsidP="00BC3FAA">
      <w:pPr>
        <w:pStyle w:val="BodyText"/>
        <w:numPr>
          <w:ilvl w:val="0"/>
          <w:numId w:val="14"/>
        </w:numPr>
      </w:pPr>
      <w:r w:rsidRPr="00EB08F4">
        <w:t>Preparation of initial management plan for Gizil-Agaj National Park.</w:t>
      </w:r>
    </w:p>
    <w:p w14:paraId="1CE27195" w14:textId="49AA483F" w:rsidR="00AC6C74" w:rsidRPr="00EB08F4" w:rsidRDefault="00AC6C74" w:rsidP="00BC3FAA">
      <w:pPr>
        <w:pStyle w:val="BodyText"/>
        <w:numPr>
          <w:ilvl w:val="0"/>
          <w:numId w:val="14"/>
        </w:numPr>
      </w:pPr>
      <w:r w:rsidRPr="00EB08F4">
        <w:t>Provision of equipment and materials to improve the management effectiveness of the MPAs, particularly in Gizil-Agaj National Park</w:t>
      </w:r>
      <w:r w:rsidR="00746D39" w:rsidRPr="00EB08F4">
        <w:t xml:space="preserve">, and corresponding training of staff. </w:t>
      </w:r>
    </w:p>
    <w:p w14:paraId="24A26A09" w14:textId="7AAFBEA9" w:rsidR="004F54B0" w:rsidRPr="00EB08F4" w:rsidRDefault="004F54B0" w:rsidP="00BC3FAA">
      <w:pPr>
        <w:pStyle w:val="BodyText"/>
        <w:numPr>
          <w:ilvl w:val="0"/>
          <w:numId w:val="14"/>
        </w:numPr>
      </w:pPr>
      <w:r w:rsidRPr="00EB08F4">
        <w:t>Investments in PA management infrastructure, such as administration buildings, ranger stations, and watch towers.</w:t>
      </w:r>
    </w:p>
    <w:p w14:paraId="503CDAFF" w14:textId="77777777" w:rsidR="004F54B0" w:rsidRPr="00EB08F4" w:rsidRDefault="004F54B0" w:rsidP="004F54B0">
      <w:pPr>
        <w:pStyle w:val="BodyText"/>
        <w:numPr>
          <w:ilvl w:val="0"/>
          <w:numId w:val="14"/>
        </w:numPr>
      </w:pPr>
      <w:r w:rsidRPr="00EB08F4">
        <w:t>Increase in Gizil-Agaj National Park METT score from baseline of 25% to 63% (significantly exceeding the target of 45%).</w:t>
      </w:r>
    </w:p>
    <w:p w14:paraId="5FA30887" w14:textId="25DC4218" w:rsidR="00C52834" w:rsidRPr="00EB08F4" w:rsidRDefault="00C52834" w:rsidP="00BC3FAA">
      <w:pPr>
        <w:pStyle w:val="BodyText"/>
        <w:numPr>
          <w:ilvl w:val="0"/>
          <w:numId w:val="14"/>
        </w:numPr>
      </w:pPr>
      <w:r w:rsidRPr="00EB08F4">
        <w:t>Development of environmental monitoring protocols for the MPAs.</w:t>
      </w:r>
    </w:p>
    <w:p w14:paraId="305D18C8" w14:textId="752781D3" w:rsidR="00857D67" w:rsidRPr="00EB08F4" w:rsidRDefault="0003116C" w:rsidP="00BC3FAA">
      <w:pPr>
        <w:pStyle w:val="BodyText"/>
        <w:numPr>
          <w:ilvl w:val="0"/>
          <w:numId w:val="14"/>
        </w:numPr>
      </w:pPr>
      <w:r w:rsidRPr="00EB08F4">
        <w:t xml:space="preserve">The </w:t>
      </w:r>
      <w:r w:rsidR="00AC6C74" w:rsidRPr="00EB08F4">
        <w:t>preparation of business plans for each of the MPAs</w:t>
      </w:r>
      <w:r w:rsidR="00C52834" w:rsidRPr="00EB08F4">
        <w:t>, and an overall financial plan for the all MPAs.</w:t>
      </w:r>
    </w:p>
    <w:p w14:paraId="07AC8167" w14:textId="7D41FBA3" w:rsidR="00C52834" w:rsidRPr="00EB08F4" w:rsidRDefault="00756BCB" w:rsidP="00BC3FAA">
      <w:pPr>
        <w:pStyle w:val="BodyText"/>
        <w:numPr>
          <w:ilvl w:val="0"/>
          <w:numId w:val="14"/>
        </w:numPr>
      </w:pPr>
      <w:r w:rsidRPr="00EB08F4">
        <w:t xml:space="preserve">Implementation of highly improved and efficient financial management and planning software for the management of MPAs, and training of key staff to use the software. </w:t>
      </w:r>
    </w:p>
    <w:p w14:paraId="5D31DB73" w14:textId="2166D21D" w:rsidR="00E43AA5" w:rsidRDefault="00E43AA5" w:rsidP="003D150A">
      <w:pPr>
        <w:pStyle w:val="BodyText"/>
      </w:pPr>
      <w:r>
        <w:t xml:space="preserve">While the project was able to generate many valuable and important results, </w:t>
      </w:r>
      <w:r w:rsidR="00BA5EE7">
        <w:t xml:space="preserve">there remains a great need for ongoing investment and support into MPAs in Azerbaijan, as well as the overall national PA system, which is not functioning at the level of international standards. </w:t>
      </w:r>
      <w:r w:rsidR="00EB08F4">
        <w:t>A majority of the most important project results were achieved in the final 12 months of the project, and given the increased engagement and attention of the leadership of the MENR, there is currently an opportunity</w:t>
      </w:r>
      <w:r w:rsidR="0031129D">
        <w:t xml:space="preserve"> through new projects and initiatives </w:t>
      </w:r>
      <w:r w:rsidR="00EB08F4">
        <w:t>to achieve even more impressive results related to MPAs, and to the PA system as a whole.</w:t>
      </w:r>
    </w:p>
    <w:p w14:paraId="3A558364" w14:textId="5FB41A0A" w:rsidR="00F97F14" w:rsidRPr="00733B78" w:rsidRDefault="00F97F14" w:rsidP="003D150A">
      <w:pPr>
        <w:pStyle w:val="BodyText"/>
      </w:pPr>
      <w:r w:rsidRPr="00733B78">
        <w:t xml:space="preserve">The Azerbaijan MPAs project has achieved the project objective and the two planned outcomes. The project’s </w:t>
      </w:r>
      <w:r w:rsidRPr="00733B78">
        <w:rPr>
          <w:b/>
        </w:rPr>
        <w:t>effectiveness</w:t>
      </w:r>
      <w:r w:rsidRPr="00733B78">
        <w:t xml:space="preserve"> is rated </w:t>
      </w:r>
      <w:r w:rsidRPr="00733B78">
        <w:rPr>
          <w:b/>
          <w:i/>
        </w:rPr>
        <w:t>moderately satisfactory.</w:t>
      </w:r>
      <w:r w:rsidRPr="00733B78">
        <w:t xml:space="preserve"> Although the project achieved its most important expected results, the overall sequencing of the workplanning and sequencing of implementation of activities did not allow some of the project activities to be as fruitful as they could have been. The most notable example is the environmental monitoring framework, which was only completed within the last six months of the project, and therefore did not have time to be fully field tested, institutionalized, and implemented. </w:t>
      </w:r>
      <w:r w:rsidR="002B1B6D" w:rsidRPr="00733B78">
        <w:t xml:space="preserve">In addition, the project could have been more effective if all key stakeholders had been fully engaged throughout the entire implementation process. </w:t>
      </w:r>
    </w:p>
    <w:p w14:paraId="0A6DBB46" w14:textId="259C0038" w:rsidR="00C36F7B" w:rsidRPr="003E6963" w:rsidRDefault="0049037A" w:rsidP="003D150A">
      <w:pPr>
        <w:pStyle w:val="BodyText"/>
      </w:pPr>
      <w:r w:rsidRPr="003E6963">
        <w:t xml:space="preserve">The GEF Evaluation Office and UNDP require a rating on project </w:t>
      </w:r>
      <w:r w:rsidRPr="00F60C6B">
        <w:rPr>
          <w:b/>
        </w:rPr>
        <w:t>impact</w:t>
      </w:r>
      <w:r w:rsidRPr="003E6963">
        <w:t xml:space="preserve">, which in the context of the GEF </w:t>
      </w:r>
      <w:r w:rsidR="00C36F7B" w:rsidRPr="003E6963">
        <w:t>biodiversity</w:t>
      </w:r>
      <w:r w:rsidRPr="003E6963">
        <w:t xml:space="preserve"> focal area, relates to actual change in </w:t>
      </w:r>
      <w:r w:rsidR="00AE08F8" w:rsidRPr="003E6963">
        <w:t xml:space="preserve">environmental </w:t>
      </w:r>
      <w:r w:rsidRPr="003E6963">
        <w:t>status</w:t>
      </w:r>
      <w:r w:rsidR="00AE08F8" w:rsidRPr="003E6963">
        <w:t xml:space="preserve"> (e.g. improvements in </w:t>
      </w:r>
      <w:r w:rsidR="00C36F7B" w:rsidRPr="003E6963">
        <w:t>the status of biodiversity</w:t>
      </w:r>
      <w:r w:rsidR="00AE08F8" w:rsidRPr="003E6963">
        <w:t xml:space="preserve">, </w:t>
      </w:r>
      <w:r w:rsidR="00C36F7B" w:rsidRPr="003E6963">
        <w:t xml:space="preserve">intact </w:t>
      </w:r>
      <w:r w:rsidR="00AE08F8" w:rsidRPr="003E6963">
        <w:t xml:space="preserve">ecosystems, improved ecosystem services related to </w:t>
      </w:r>
      <w:r w:rsidR="00C36F7B" w:rsidRPr="003E6963">
        <w:t>biodiversity</w:t>
      </w:r>
      <w:r w:rsidR="00AE08F8" w:rsidRPr="003E6963">
        <w:t>, etc.)</w:t>
      </w:r>
      <w:r w:rsidRPr="003E6963">
        <w:t xml:space="preserve">. </w:t>
      </w:r>
      <w:r w:rsidR="00D7020A" w:rsidRPr="003E6963">
        <w:t>Considering that the Gizil-Agaj National Park was established only six months prior to project completion, t</w:t>
      </w:r>
      <w:r w:rsidR="00C36F7B" w:rsidRPr="003E6963">
        <w:t xml:space="preserve">here was </w:t>
      </w:r>
      <w:r w:rsidR="0052123C" w:rsidRPr="00F60C6B">
        <w:rPr>
          <w:b/>
          <w:i/>
        </w:rPr>
        <w:t>negligible</w:t>
      </w:r>
      <w:r w:rsidR="0052123C" w:rsidRPr="003E6963">
        <w:t xml:space="preserve"> impact on biodiversity status, and </w:t>
      </w:r>
      <w:r w:rsidR="00C36F7B" w:rsidRPr="00F60C6B">
        <w:rPr>
          <w:b/>
          <w:i/>
        </w:rPr>
        <w:t>minimal</w:t>
      </w:r>
      <w:r w:rsidR="00C36F7B" w:rsidRPr="003E6963">
        <w:t xml:space="preserve"> </w:t>
      </w:r>
      <w:r w:rsidR="00D7020A" w:rsidRPr="003E6963">
        <w:t xml:space="preserve">impact on </w:t>
      </w:r>
      <w:r w:rsidR="002631C0" w:rsidRPr="003E6963">
        <w:t xml:space="preserve">reducing </w:t>
      </w:r>
      <w:r w:rsidR="0052123C" w:rsidRPr="003E6963">
        <w:t>threats to biodiversity</w:t>
      </w:r>
      <w:r w:rsidR="00D7020A" w:rsidRPr="003E6963">
        <w:t xml:space="preserve"> within the life of the project, although there is some anecdotal evidence that threats have been reduced</w:t>
      </w:r>
      <w:r w:rsidR="007C3033" w:rsidRPr="003E6963">
        <w:t xml:space="preserve"> (i.e. reduced illegal shooting of waterfowl)</w:t>
      </w:r>
      <w:r w:rsidR="00D7020A" w:rsidRPr="003E6963">
        <w:t>.</w:t>
      </w:r>
      <w:r w:rsidR="009F2479">
        <w:t xml:space="preserve"> These impact ratings should not be considered as a negative reflection of the project results, they simply mean that as of the end of the project there has not yet been sufficient time for impact-level results to manifest and be documented. On the contrary, t</w:t>
      </w:r>
      <w:r w:rsidR="00D7020A" w:rsidRPr="003E6963">
        <w:t xml:space="preserve">he establishment of the Gizil-Agaj National Park is a </w:t>
      </w:r>
      <w:r w:rsidR="00D7020A" w:rsidRPr="00F60C6B">
        <w:rPr>
          <w:b/>
          <w:i/>
        </w:rPr>
        <w:t>significant</w:t>
      </w:r>
      <w:r w:rsidR="00D7020A" w:rsidRPr="003E6963">
        <w:t xml:space="preserve"> step in progress toward impact in the medium- to long-term. </w:t>
      </w:r>
    </w:p>
    <w:p w14:paraId="0719DDC2" w14:textId="59AE33CD" w:rsidR="003E6963" w:rsidRPr="003E6963" w:rsidRDefault="00122680" w:rsidP="001F53B5">
      <w:pPr>
        <w:pStyle w:val="BodyText"/>
        <w:rPr>
          <w:lang w:val="en-GB"/>
        </w:rPr>
      </w:pPr>
      <w:r w:rsidRPr="003E6963">
        <w:t>There are some</w:t>
      </w:r>
      <w:r w:rsidR="003D150A" w:rsidRPr="003E6963">
        <w:t xml:space="preserve"> risks to </w:t>
      </w:r>
      <w:r w:rsidRPr="003E6963">
        <w:t xml:space="preserve">the </w:t>
      </w:r>
      <w:r w:rsidR="003D150A" w:rsidRPr="003E6963">
        <w:t xml:space="preserve">sustainability of the project results </w:t>
      </w:r>
      <w:r w:rsidRPr="003E6963">
        <w:t>but</w:t>
      </w:r>
      <w:r w:rsidR="003D150A" w:rsidRPr="003E6963">
        <w:t xml:space="preserve"> overall </w:t>
      </w:r>
      <w:r w:rsidR="003D150A" w:rsidRPr="003E6963">
        <w:rPr>
          <w:b/>
        </w:rPr>
        <w:t>sustainability</w:t>
      </w:r>
      <w:r w:rsidR="003D150A" w:rsidRPr="003E6963">
        <w:t xml:space="preserve"> is considered </w:t>
      </w:r>
      <w:r w:rsidR="00F950DD" w:rsidRPr="003E6963">
        <w:rPr>
          <w:b/>
          <w:i/>
        </w:rPr>
        <w:t>moderately</w:t>
      </w:r>
      <w:r w:rsidR="00F950DD" w:rsidRPr="003E6963">
        <w:rPr>
          <w:i/>
        </w:rPr>
        <w:t xml:space="preserve"> </w:t>
      </w:r>
      <w:r w:rsidR="003D150A" w:rsidRPr="003E6963">
        <w:rPr>
          <w:b/>
          <w:i/>
        </w:rPr>
        <w:t>likely</w:t>
      </w:r>
      <w:r w:rsidR="003D150A" w:rsidRPr="003E6963">
        <w:t>.</w:t>
      </w:r>
      <w:r w:rsidR="003E6963" w:rsidRPr="003E6963">
        <w:t xml:space="preserve"> The overall project result of the establishment of Gizil-Agaj National Park is likely to be sustained. </w:t>
      </w:r>
      <w:r w:rsidR="003E6963">
        <w:t xml:space="preserve">There are a variety of risks to all components of sustainability however. Financial risks to sustainability </w:t>
      </w:r>
      <w:r w:rsidR="00121EAA">
        <w:t xml:space="preserve">relate to the status of future government support for MPA management, including implementation of some project outputs (e.g. business/financial plans; monitoring protocols). In addition, it was frequently mentioned that the low salaries of PA staff is an ongoing drag on the system, as such low salaries do not attract many well-qualified staff, and create many risks by putting </w:t>
      </w:r>
      <w:r w:rsidR="000E019F">
        <w:t xml:space="preserve">financial </w:t>
      </w:r>
      <w:r w:rsidR="00121EAA">
        <w:t xml:space="preserve">pressure on PA staff. </w:t>
      </w:r>
      <w:r w:rsidR="00056BB9">
        <w:t>Socio-economic risks remain present, as not all local stakeholders near MPAs are fully supportive of their existence</w:t>
      </w:r>
      <w:r w:rsidR="00AA4633">
        <w:t xml:space="preserve">, although stakeholder ownership (particularly at the national level) has continued increasing during project implementation. </w:t>
      </w:r>
      <w:r w:rsidR="00D9142F">
        <w:t>Institutional and governance risks to sustainability exist in terms of the overal</w:t>
      </w:r>
      <w:r w:rsidR="00AF39C4">
        <w:t>l status of Azerbaijan’s PA system, which is not fully systematized or standardized, and does not function as a cohesive single system. This means that PAs with lower management capacity and less opportunity to generate revenue are weaker</w:t>
      </w:r>
      <w:r w:rsidR="00483587">
        <w:t xml:space="preserve"> and remain so over time</w:t>
      </w:r>
      <w:r w:rsidR="00AF39C4">
        <w:t xml:space="preserve">; some such PAs are MPAs. </w:t>
      </w:r>
      <w:r w:rsidR="00851025">
        <w:t xml:space="preserve">There also remain environmental risks to sustainability, despite the approval of the Gizil-Agaj National Park. There are still illegal activities (e.g. illegal hunting) carried out in the PAs that have negative environmental effects. The risk of major ecological damage due to oil spills is </w:t>
      </w:r>
      <w:r w:rsidR="004F5A3A">
        <w:t>present</w:t>
      </w:r>
      <w:r w:rsidR="00851025">
        <w:t xml:space="preserve">, and climate change is likely to have large effects on coastal and marine PAs, particularly through fluctuations in the level of the Caspian Sea. </w:t>
      </w:r>
    </w:p>
    <w:p w14:paraId="4ADC933E" w14:textId="77777777" w:rsidR="009F6A9F" w:rsidRPr="00D35861" w:rsidRDefault="009F6A9F" w:rsidP="00635B43">
      <w:pPr>
        <w:pStyle w:val="BodyText"/>
        <w:keepNext/>
        <w:numPr>
          <w:ilvl w:val="0"/>
          <w:numId w:val="0"/>
        </w:numPr>
        <w:rPr>
          <w:b/>
          <w:bCs/>
        </w:rPr>
      </w:pPr>
      <w:r w:rsidRPr="00D35861">
        <w:rPr>
          <w:b/>
          <w:bCs/>
        </w:rPr>
        <w:t>RECOMMENDATIONS</w:t>
      </w:r>
    </w:p>
    <w:p w14:paraId="0B09952E" w14:textId="4525D5F5" w:rsidR="009F6A9F" w:rsidRPr="00D35861" w:rsidRDefault="009F6A9F" w:rsidP="009F6A9F">
      <w:pPr>
        <w:pStyle w:val="BodyText"/>
      </w:pPr>
      <w:r w:rsidRPr="00D35861">
        <w:t xml:space="preserve">The recommendations of the </w:t>
      </w:r>
      <w:r w:rsidR="004F796B" w:rsidRPr="00D35861">
        <w:t>terminal evaluation</w:t>
      </w:r>
      <w:r w:rsidRPr="00D35861">
        <w:t xml:space="preserve"> are listed below, with the primary target audience for each recommendation following in brackets.</w:t>
      </w:r>
    </w:p>
    <w:p w14:paraId="7AE1D21E" w14:textId="163D672D" w:rsidR="00D071B4" w:rsidRPr="00D35861" w:rsidRDefault="00D071B4" w:rsidP="00D071B4">
      <w:pPr>
        <w:pStyle w:val="BodyText"/>
        <w:rPr>
          <w:b/>
          <w:i/>
          <w:u w:val="single"/>
        </w:rPr>
      </w:pPr>
      <w:r w:rsidRPr="00D35861">
        <w:rPr>
          <w:b/>
          <w:i/>
          <w:u w:val="single"/>
        </w:rPr>
        <w:t xml:space="preserve">Recommendation 1: </w:t>
      </w:r>
      <w:r w:rsidRPr="00D35861">
        <w:t>UNDP and the MENR should develop partnership with Ministry of Tourism to support the development of eco-tourism in and around national parks and other protected areas. This could include, for example, joint marketing strategies, such as naming 2020 the “Year of National Parks in Azerbaijan”, and working with tour operators to develop new tourist offerings that focus on experiences in national parks. [MENR, UNDP]</w:t>
      </w:r>
    </w:p>
    <w:p w14:paraId="6AA93BAC" w14:textId="1744FEE2" w:rsidR="00D071B4" w:rsidRPr="00D35861" w:rsidRDefault="00D071B4" w:rsidP="00D071B4">
      <w:pPr>
        <w:pStyle w:val="BodyText"/>
        <w:rPr>
          <w:b/>
          <w:i/>
          <w:u w:val="single"/>
        </w:rPr>
      </w:pPr>
      <w:r w:rsidRPr="00D35861">
        <w:rPr>
          <w:b/>
          <w:i/>
          <w:u w:val="single"/>
        </w:rPr>
        <w:t xml:space="preserve">Recommendation 2: </w:t>
      </w:r>
      <w:r w:rsidRPr="00D35861">
        <w:t>The project team should try co-organize the final project wrap-up workshop or conference with the Ministry of Tourism, to catalyze and support further cooperation between MENR and the Ministry of Tourism. [Project Team, MENR]</w:t>
      </w:r>
    </w:p>
    <w:p w14:paraId="6C9123CF" w14:textId="1FE6E7A4" w:rsidR="00D071B4" w:rsidRPr="00D35861" w:rsidRDefault="00D071B4" w:rsidP="00D071B4">
      <w:pPr>
        <w:pStyle w:val="BodyText"/>
      </w:pPr>
      <w:r w:rsidRPr="00D35861">
        <w:rPr>
          <w:b/>
          <w:i/>
          <w:u w:val="single"/>
        </w:rPr>
        <w:t xml:space="preserve">Recommendation 3: </w:t>
      </w:r>
      <w:r w:rsidRPr="00D35861">
        <w:t>At the end of the project all of the MPAs involved in the project (four of them) should complete the METT scorecard, to support learning and ongoing improved management. [Project Team]</w:t>
      </w:r>
    </w:p>
    <w:p w14:paraId="007BFD05" w14:textId="2BCC92AD" w:rsidR="00D071B4" w:rsidRPr="00D35861" w:rsidRDefault="00D071B4" w:rsidP="00D071B4">
      <w:pPr>
        <w:pStyle w:val="BodyText"/>
      </w:pPr>
      <w:r w:rsidRPr="00D35861">
        <w:rPr>
          <w:b/>
          <w:i/>
          <w:u w:val="single"/>
        </w:rPr>
        <w:t xml:space="preserve">Recommendation 4: </w:t>
      </w:r>
      <w:r w:rsidRPr="00D35861">
        <w:t>To support long-term sustainability, the project team should support MENR to identify the equipment and materials (e.g. boats, vehicles, monitoring equipment, water quality monitoring chemicals, etc.) that were provided to the PAs by the project, and set a planned depreciation schedule to help the MENR set a long-term financial plan for the eventual replacement of the equipment once it reaches the end of its useful life. [Project Team, MENR]</w:t>
      </w:r>
    </w:p>
    <w:p w14:paraId="1BB3E07C" w14:textId="33EADCE7" w:rsidR="00D071B4" w:rsidRPr="00D35861" w:rsidRDefault="00D071B4" w:rsidP="00D071B4">
      <w:pPr>
        <w:pStyle w:val="BodyText"/>
        <w:rPr>
          <w:b/>
          <w:i/>
          <w:u w:val="single"/>
        </w:rPr>
      </w:pPr>
      <w:r w:rsidRPr="00D35861">
        <w:rPr>
          <w:b/>
          <w:i/>
          <w:u w:val="single"/>
        </w:rPr>
        <w:t xml:space="preserve">Recommendation 5: </w:t>
      </w:r>
      <w:r w:rsidRPr="00D35861">
        <w:t>Protected area business / financial plans should be regularly assessed, updated, and revised (approximately every 3 years). [MENR]</w:t>
      </w:r>
    </w:p>
    <w:p w14:paraId="4640647F" w14:textId="129AE5B9" w:rsidR="00D071B4" w:rsidRPr="00D35861" w:rsidRDefault="00D071B4" w:rsidP="00D071B4">
      <w:pPr>
        <w:pStyle w:val="BodyText"/>
        <w:rPr>
          <w:b/>
          <w:i/>
          <w:u w:val="single"/>
        </w:rPr>
      </w:pPr>
      <w:r w:rsidRPr="00D35861">
        <w:rPr>
          <w:b/>
          <w:i/>
          <w:u w:val="single"/>
        </w:rPr>
        <w:t xml:space="preserve">Recommendation 6: </w:t>
      </w:r>
      <w:r w:rsidRPr="00D35861">
        <w:t>The Government of Azerbaijan and international development partners should maintain a strong focus on the further development and capacity strengthening of the national PA system. This project has made a number of important steps forward for MPAs, and some other PAs in the country have increased their capacity in recent years. However, for Azerbaijan’s PA system to meet international standards, there remains a large need to systematize the management of PAs in Azerbaijan. There is a need to manage the system as a whole, financially, and operationally, so that management capacities are standardized between all PAs, and the system functions cohesively as a whole to conserve the biodiversity of Azerbaijan. Therefore, the Government of Azerbaijan and development partners should collaborate to immediately identify opportunities for additional large-scale (&gt;$1 million USD) investments in Azerbaijan’s protected area system as a whole. [Government of Azerbaijan, UNDP, GEF, other development partners]</w:t>
      </w:r>
    </w:p>
    <w:p w14:paraId="7D36C485" w14:textId="487067ED" w:rsidR="00D071B4" w:rsidRPr="00D35861" w:rsidRDefault="00D071B4" w:rsidP="00D071B4">
      <w:pPr>
        <w:pStyle w:val="BodyText"/>
        <w:rPr>
          <w:b/>
          <w:i/>
          <w:u w:val="single"/>
        </w:rPr>
      </w:pPr>
      <w:r w:rsidRPr="00D35861">
        <w:rPr>
          <w:b/>
          <w:i/>
          <w:u w:val="single"/>
        </w:rPr>
        <w:t xml:space="preserve">Recommendation 7: </w:t>
      </w:r>
      <w:r w:rsidRPr="00D35861">
        <w:t>To support long-term strengthening of the national protected area system, the Government of Azerbaijan should conduct a capacity needs assessment of protected areas staff in Azerbaijan. This should include a benchmarking exercise to compare PA staff salaries relative to global norms, in terms of GDP/capita or other similar metrics that consider national budgetary resources in relative terms. [MENR]</w:t>
      </w:r>
    </w:p>
    <w:p w14:paraId="50E61F1B" w14:textId="4C39D307" w:rsidR="00D071B4" w:rsidRPr="00D35861" w:rsidRDefault="00D071B4" w:rsidP="00D071B4">
      <w:pPr>
        <w:pStyle w:val="BodyText"/>
        <w:rPr>
          <w:b/>
          <w:i/>
          <w:u w:val="single"/>
        </w:rPr>
      </w:pPr>
      <w:r w:rsidRPr="00D35861">
        <w:rPr>
          <w:b/>
          <w:i/>
          <w:u w:val="single"/>
        </w:rPr>
        <w:t xml:space="preserve">Recommendation 8: </w:t>
      </w:r>
      <w:r w:rsidRPr="00D35861">
        <w:t>MPAs in Azerbaijan should be provisioned with basic materials for oil spill mitigation and clean-up, such as oil booms. Oil spill response plans should be prepared, and MPA staff should be trained and empowered to use these materials in case of emergency. Oil spills can have catastrophic impacts on sensitive coastal ecosystems, and a minimal amount of preparation can significantly reduce damage in case of an emergency. One example of oil spill preparation that may be useful for Azerbaijan can be found in Russia’s oil spill prevention and response training in the Gulf of Finland. [MENR]</w:t>
      </w:r>
    </w:p>
    <w:p w14:paraId="7BCCE600" w14:textId="3F07C0D1" w:rsidR="00D071B4" w:rsidRPr="00D35861" w:rsidRDefault="00D071B4" w:rsidP="00D071B4">
      <w:pPr>
        <w:pStyle w:val="BodyText"/>
        <w:rPr>
          <w:b/>
          <w:i/>
          <w:u w:val="single"/>
        </w:rPr>
      </w:pPr>
      <w:r w:rsidRPr="00D35861">
        <w:rPr>
          <w:b/>
          <w:i/>
          <w:u w:val="single"/>
        </w:rPr>
        <w:t>Recommendation 9:</w:t>
      </w:r>
      <w:r w:rsidRPr="00D35861">
        <w:t xml:space="preserve"> To support financial sustainability, protected areas should be able to issue permits for a small fee for the collection of medicinal plants, but only at a level that is sustainable. [MENR]</w:t>
      </w:r>
    </w:p>
    <w:p w14:paraId="7EA08D60" w14:textId="77777777" w:rsidR="00D071B4" w:rsidRPr="00FE489D" w:rsidRDefault="00D071B4" w:rsidP="00D071B4">
      <w:pPr>
        <w:pStyle w:val="BodyText"/>
        <w:rPr>
          <w:u w:val="single"/>
        </w:rPr>
      </w:pPr>
      <w:r w:rsidRPr="00FE489D">
        <w:rPr>
          <w:u w:val="single"/>
        </w:rPr>
        <w:t xml:space="preserve">Suggestions and Opportunities Related to Environmental Monitoring: </w:t>
      </w:r>
    </w:p>
    <w:p w14:paraId="705C93FC" w14:textId="77777777" w:rsidR="008A23BB" w:rsidRPr="00D35861" w:rsidRDefault="008A23BB" w:rsidP="00D9663D">
      <w:pPr>
        <w:pStyle w:val="BodyText"/>
        <w:numPr>
          <w:ilvl w:val="0"/>
          <w:numId w:val="51"/>
        </w:numPr>
      </w:pPr>
      <w:r w:rsidRPr="00D35861">
        <w:t xml:space="preserve">UNDP, the MENR, and the Academy of Sciences </w:t>
      </w:r>
      <w:r w:rsidR="00D071B4" w:rsidRPr="00D35861">
        <w:t>c</w:t>
      </w:r>
      <w:r w:rsidRPr="00D35861">
        <w:t xml:space="preserve">ould collaborate to test and pilot eDNA technology for monitoring wetland/river fish species and other relevant species. </w:t>
      </w:r>
    </w:p>
    <w:p w14:paraId="2AA60AFB" w14:textId="77777777" w:rsidR="008A23BB" w:rsidRPr="00D35861" w:rsidRDefault="008A23BB" w:rsidP="00D9663D">
      <w:pPr>
        <w:pStyle w:val="BodyText"/>
        <w:numPr>
          <w:ilvl w:val="0"/>
          <w:numId w:val="51"/>
        </w:numPr>
      </w:pPr>
      <w:r w:rsidRPr="00D35861">
        <w:t xml:space="preserve">UNDP </w:t>
      </w:r>
      <w:r w:rsidR="00D071B4" w:rsidRPr="00D35861">
        <w:t>c</w:t>
      </w:r>
      <w:r w:rsidRPr="00D35861">
        <w:t xml:space="preserve">ould support MENR and the Academy of Sciences to analyze how water quality in MPAs is affecting biodiversity. This topic needs additional scientific analysis, and </w:t>
      </w:r>
      <w:r w:rsidR="00D071B4" w:rsidRPr="00D35861">
        <w:t>c</w:t>
      </w:r>
      <w:r w:rsidRPr="00D35861">
        <w:t>ould be carried out in order to improve ecosystem management, as well as to further justify future water quality monitoring efforts.</w:t>
      </w:r>
    </w:p>
    <w:p w14:paraId="3F001055" w14:textId="77777777" w:rsidR="008A23BB" w:rsidRPr="00D35861" w:rsidRDefault="008A23BB" w:rsidP="00D9663D">
      <w:pPr>
        <w:pStyle w:val="BodyText"/>
        <w:numPr>
          <w:ilvl w:val="0"/>
          <w:numId w:val="51"/>
        </w:numPr>
      </w:pPr>
      <w:r w:rsidRPr="00D35861">
        <w:t xml:space="preserve">MENR </w:t>
      </w:r>
      <w:r w:rsidR="00D071B4" w:rsidRPr="00D35861">
        <w:t>c</w:t>
      </w:r>
      <w:r w:rsidRPr="00D35861">
        <w:t>ould expand environmental monitoring protocols, and the analysis of monitoring data, to assess the complex relationships between different parts of marine and coastal ecosystems in MPAs, particularly in relation to climate change impacts. For example, it would be helpful to better understand the potential carrying capacity of Shirvan National Park for goitered gazelle, and the potential for that carrying capacity to fluctuate due to climate impacts.</w:t>
      </w:r>
    </w:p>
    <w:p w14:paraId="0A115343" w14:textId="4275B01B" w:rsidR="00961890" w:rsidRPr="00BE4E59" w:rsidRDefault="008A23BB" w:rsidP="00D9663D">
      <w:pPr>
        <w:pStyle w:val="BodyText"/>
        <w:numPr>
          <w:ilvl w:val="0"/>
          <w:numId w:val="51"/>
        </w:numPr>
      </w:pPr>
      <w:r w:rsidRPr="00D35861">
        <w:t xml:space="preserve">With the support from the National Academy of Sciences, MENR </w:t>
      </w:r>
      <w:r w:rsidR="00D071B4" w:rsidRPr="00D35861">
        <w:t>c</w:t>
      </w:r>
      <w:r w:rsidRPr="00D35861">
        <w:t xml:space="preserve">ould prioritize some key topics for vegetation monitoring within MPAs. This could include the impacts of </w:t>
      </w:r>
      <w:r w:rsidRPr="00BE4E59">
        <w:t xml:space="preserve">climate change on vegetation in MPAs, the carrying capacity for wildlife within MPAs (e.g. gazelles, roe deer), and the sustainable yield of medicinal plans. </w:t>
      </w:r>
    </w:p>
    <w:p w14:paraId="1B7ABC22" w14:textId="3FE99A1B" w:rsidR="00423165" w:rsidRPr="00BE4E59" w:rsidRDefault="00423165" w:rsidP="00423165">
      <w:pPr>
        <w:pStyle w:val="BodyText"/>
        <w:numPr>
          <w:ilvl w:val="0"/>
          <w:numId w:val="0"/>
        </w:numPr>
      </w:pPr>
      <w:r w:rsidRPr="00BE4E59">
        <w:rPr>
          <w:b/>
        </w:rPr>
        <w:t>LESSONS</w:t>
      </w:r>
    </w:p>
    <w:p w14:paraId="55B3E26B" w14:textId="4E902E3B" w:rsidR="00961890" w:rsidRPr="00BE4E59" w:rsidRDefault="002E4F40" w:rsidP="00961890">
      <w:pPr>
        <w:pStyle w:val="BodyText"/>
      </w:pPr>
      <w:r w:rsidRPr="00BE4E59">
        <w:t>The below lessons have been documented through the terminal evaluation process:</w:t>
      </w:r>
    </w:p>
    <w:p w14:paraId="3CA2208A" w14:textId="78C498E1" w:rsidR="001B3248" w:rsidRDefault="001B3248" w:rsidP="00D9663D">
      <w:pPr>
        <w:pStyle w:val="BodyText"/>
        <w:numPr>
          <w:ilvl w:val="0"/>
          <w:numId w:val="18"/>
        </w:numPr>
      </w:pPr>
      <w:r w:rsidRPr="00E4644C">
        <w:rPr>
          <w:b/>
          <w:i/>
          <w:u w:val="single"/>
        </w:rPr>
        <w:t>Lesson:</w:t>
      </w:r>
      <w:r>
        <w:t xml:space="preserve"> </w:t>
      </w:r>
      <w:r w:rsidR="001F5EF5">
        <w:t xml:space="preserve">If projects are planned for a reasonably long implementation period then lengthy no-cost extensions can be avoided, and workplanning and financial management can be improved. The Azerbaijan MPAs project was originally planned for four years, which is relatively long for a project of only $1.29 million USD in GEF funding. The project did require a no-cost extension, but the required extension would have been much longer and more disruptive if the project had been originally planned for a shorter implementation period. </w:t>
      </w:r>
    </w:p>
    <w:p w14:paraId="2929F496" w14:textId="10CAC3E3" w:rsidR="00285FCC" w:rsidRPr="001B3248" w:rsidRDefault="00285FCC" w:rsidP="00D9663D">
      <w:pPr>
        <w:pStyle w:val="BodyText"/>
        <w:numPr>
          <w:ilvl w:val="0"/>
          <w:numId w:val="18"/>
        </w:numPr>
      </w:pPr>
      <w:r>
        <w:rPr>
          <w:b/>
          <w:i/>
          <w:u w:val="single"/>
        </w:rPr>
        <w:t>Lesson:</w:t>
      </w:r>
      <w:r>
        <w:t xml:space="preserve"> Projects should always have a </w:t>
      </w:r>
      <w:r w:rsidR="0065039D">
        <w:t xml:space="preserve">fully engaged </w:t>
      </w:r>
      <w:r>
        <w:t>project manager; in any situation where a project manager departs from their post prior to project completion, UNDP (or any other GEF Agency) should identify a replacement as quickly as possible. The project manager is the primary key person responsible for successful implementation of the project, and there are few circumstances when a project can be successfully implemented without a project manager</w:t>
      </w:r>
      <w:r w:rsidR="006574A6">
        <w:t xml:space="preserve"> </w:t>
      </w:r>
      <w:r w:rsidR="00D7464B">
        <w:t xml:space="preserve">in place who is empowered to </w:t>
      </w:r>
      <w:r w:rsidR="002C5807">
        <w:t>drive the project forward</w:t>
      </w:r>
      <w:r w:rsidR="006574A6">
        <w:t>.</w:t>
      </w:r>
      <w:r w:rsidR="000D1C5E">
        <w:t xml:space="preserve"> The Azerbaijan MPAs project lost its initial project manager early in the project implementation period, and a new project manager was not fully in place for more than one year afterwards, which slowed and created inefficiencies in project implementation. </w:t>
      </w:r>
    </w:p>
    <w:p w14:paraId="776DFE9B" w14:textId="5B1F589F" w:rsidR="00A818D1" w:rsidRPr="00BE4E59" w:rsidRDefault="00A818D1" w:rsidP="00D9663D">
      <w:pPr>
        <w:pStyle w:val="BodyText"/>
        <w:numPr>
          <w:ilvl w:val="0"/>
          <w:numId w:val="18"/>
        </w:numPr>
      </w:pPr>
      <w:r w:rsidRPr="00BE4E59">
        <w:rPr>
          <w:b/>
          <w:i/>
          <w:u w:val="single"/>
        </w:rPr>
        <w:t>Lesson:</w:t>
      </w:r>
      <w:r w:rsidRPr="00BE4E59">
        <w:t xml:space="preserve"> When working on establishing protected areas, it is best to spend the necessary time at the beginning working with all stakeholders to create a good map with boundaries agreed by all stakeholders. This can help smooth the later steps in the approval process, especially if there are government requirements relating to changing official land classifications, such as agricultural land. In the case of the Azerbaijan MPAs project, the proposal for the Gizil-Agaj National Park had to be submitted to the cabinet level </w:t>
      </w:r>
      <w:r w:rsidR="00397854">
        <w:t>more times than necessary</w:t>
      </w:r>
      <w:r w:rsidRPr="00BE4E59">
        <w:t xml:space="preserve">, as the map and boundaries were not </w:t>
      </w:r>
      <w:r w:rsidR="00E11D22">
        <w:t>adequately</w:t>
      </w:r>
      <w:r w:rsidRPr="00BE4E59">
        <w:t xml:space="preserve"> agreed by all stakeholders in advance. </w:t>
      </w:r>
    </w:p>
    <w:p w14:paraId="543AEE2A" w14:textId="6E4CABA0" w:rsidR="00A818D1" w:rsidRPr="00BE4E59" w:rsidRDefault="00A818D1" w:rsidP="00D9663D">
      <w:pPr>
        <w:pStyle w:val="BodyText"/>
        <w:numPr>
          <w:ilvl w:val="0"/>
          <w:numId w:val="18"/>
        </w:numPr>
      </w:pPr>
      <w:r w:rsidRPr="00BE4E59">
        <w:rPr>
          <w:b/>
          <w:i/>
          <w:u w:val="single"/>
        </w:rPr>
        <w:t>Lesson:</w:t>
      </w:r>
      <w:r w:rsidRPr="00BE4E59">
        <w:t xml:space="preserve"> If the scope of a project includes establishment of a PA as well as other related activities, it is best to focus all energy on the establishment of the PA first, so other activities can follow afterwards. In the case of the Azerbaijan MPAs project, the Gizil-Agaj National Park was established late in the project implementation, which meant there was little time for some other activities that depended on the establishment of the national park. </w:t>
      </w:r>
    </w:p>
    <w:p w14:paraId="7DC30828" w14:textId="7F1B5590" w:rsidR="00A818D1" w:rsidRPr="00BE4E59" w:rsidRDefault="00A818D1" w:rsidP="00D9663D">
      <w:pPr>
        <w:pStyle w:val="BodyText"/>
        <w:numPr>
          <w:ilvl w:val="0"/>
          <w:numId w:val="18"/>
        </w:numPr>
      </w:pPr>
      <w:r w:rsidRPr="00BE4E59">
        <w:rPr>
          <w:b/>
          <w:i/>
          <w:u w:val="single"/>
        </w:rPr>
        <w:t>Lesson:</w:t>
      </w:r>
      <w:r w:rsidRPr="00BE4E59">
        <w:t xml:space="preserve"> Activities that involve environmental monitoring should be started as early as possible so that there is time to collect monitoring data over multiple seasons, and multiple field seasons (over multiple years). The monitoring program for the Azerbaijan MPAs project was not created until less than six months before project completion. Initial monitoring activities were only started in fall 2018 (with less than one year of project implementation remaining, and only fall and winter seasons left in the project lifetime), so it was not possible to collect more than a preliminary set of monitoring data. </w:t>
      </w:r>
    </w:p>
    <w:p w14:paraId="75A44DDA" w14:textId="00621ECB" w:rsidR="00A818D1" w:rsidRPr="00BE4E59" w:rsidRDefault="00A818D1" w:rsidP="00D9663D">
      <w:pPr>
        <w:pStyle w:val="BodyText"/>
        <w:numPr>
          <w:ilvl w:val="0"/>
          <w:numId w:val="18"/>
        </w:numPr>
      </w:pPr>
      <w:r w:rsidRPr="00BE4E59">
        <w:rPr>
          <w:b/>
          <w:i/>
          <w:u w:val="single"/>
        </w:rPr>
        <w:t>Lesson:</w:t>
      </w:r>
      <w:r w:rsidRPr="00BE4E59">
        <w:t xml:space="preserve"> Environmental monitoring programs should be designed to minimize future required inputs (especially costly materials), to increase the likelihood of sustainability when the monitoring programs will be implemented by local stakeholders. For example, the water quality monitoring program developed in the Azerbaijan MPAs project requires the use of some chemicals for testing water samples, but some of the testing chemicals are expensive and may not be easy for the PA staff to procure in the future, once the initial supply is depleted. </w:t>
      </w:r>
    </w:p>
    <w:p w14:paraId="5E0EA453" w14:textId="72966819" w:rsidR="00A818D1" w:rsidRPr="00BE4E59" w:rsidRDefault="00A818D1" w:rsidP="00D9663D">
      <w:pPr>
        <w:pStyle w:val="BodyText"/>
        <w:numPr>
          <w:ilvl w:val="0"/>
          <w:numId w:val="18"/>
        </w:numPr>
      </w:pPr>
      <w:r w:rsidRPr="00BE4E59">
        <w:rPr>
          <w:b/>
          <w:i/>
          <w:u w:val="single"/>
        </w:rPr>
        <w:t>Lesson:</w:t>
      </w:r>
      <w:r w:rsidRPr="00BE4E59">
        <w:t xml:space="preserve"> When the time and attention necessary is taken to develop customized technology solutions, these solutions can greatly improve efficiency in the future. The Azerbaijan MPAs project supported the MENR to work with a 3</w:t>
      </w:r>
      <w:r w:rsidRPr="00BE4E59">
        <w:rPr>
          <w:vertAlign w:val="superscript"/>
        </w:rPr>
        <w:t>rd</w:t>
      </w:r>
      <w:r w:rsidRPr="00BE4E59">
        <w:t xml:space="preserve"> party vendor to identify and develop financial management software that is tailored to the particular needs of the MENR. The MENR staff using the software find it extremely useful, and very well suited to their work, and it has greatly increased their efficiency. </w:t>
      </w:r>
    </w:p>
    <w:p w14:paraId="3860CFBB" w14:textId="126C8FF1" w:rsidR="00A818D1" w:rsidRPr="00BE4E59" w:rsidRDefault="00A818D1" w:rsidP="00D9663D">
      <w:pPr>
        <w:pStyle w:val="BodyText"/>
        <w:numPr>
          <w:ilvl w:val="0"/>
          <w:numId w:val="18"/>
        </w:numPr>
      </w:pPr>
      <w:r w:rsidRPr="00BE4E59">
        <w:rPr>
          <w:b/>
          <w:i/>
          <w:u w:val="single"/>
        </w:rPr>
        <w:t>Lesson:</w:t>
      </w:r>
      <w:r w:rsidRPr="00BE4E59">
        <w:t xml:space="preserve"> When enforcement conditions in a protected area are poor, bringing in additional people in the form of members of the public who are tourists can actually be a good means of improving enforcement, as it increases the number of people viewing potential illegal activities within the PA. When Gizil-Agaj was a strict protected area with no access for tourists, monitoring and enforcement was problematic. According to stakeholders, the number of illegal activities and the degree of enforcement has improved since it became a national park and has been opened to the public (even though the formal level of protection has decreased). </w:t>
      </w:r>
    </w:p>
    <w:p w14:paraId="37BF49EE" w14:textId="1837169A" w:rsidR="00A818D1" w:rsidRPr="00BE4E59" w:rsidRDefault="00A818D1" w:rsidP="00D9663D">
      <w:pPr>
        <w:pStyle w:val="BodyText"/>
        <w:numPr>
          <w:ilvl w:val="0"/>
          <w:numId w:val="18"/>
        </w:numPr>
      </w:pPr>
      <w:r w:rsidRPr="00BE4E59">
        <w:rPr>
          <w:b/>
          <w:i/>
          <w:u w:val="single"/>
        </w:rPr>
        <w:t>Lesson:</w:t>
      </w:r>
      <w:r w:rsidRPr="00BE4E59">
        <w:t xml:space="preserve"> Clear signage and communication about the boundaries of PAs can improve the interactions with local stakeholders. In Gizil-Agaj National Park the relations between local fishermen and park rangers were improved once boundary buoys were installed demarcating the boundaries of the marine portions of the PA. </w:t>
      </w:r>
    </w:p>
    <w:p w14:paraId="4084064E" w14:textId="77777777" w:rsidR="00A818D1" w:rsidRPr="00BE4E59" w:rsidRDefault="00A818D1" w:rsidP="00D9663D">
      <w:pPr>
        <w:pStyle w:val="BodyText"/>
        <w:numPr>
          <w:ilvl w:val="0"/>
          <w:numId w:val="18"/>
        </w:numPr>
      </w:pPr>
      <w:r w:rsidRPr="00BE4E59">
        <w:rPr>
          <w:b/>
          <w:i/>
          <w:u w:val="single"/>
        </w:rPr>
        <w:t>Lesson:</w:t>
      </w:r>
      <w:r w:rsidRPr="00BE4E59">
        <w:t xml:space="preserve"> Much of a project’s results depend on national ownership, often at the highest levels. In the Azerbaijan MPAs project, after three years of project implementation, there was a change in senior leadership of the MENR in the spring of 2018, and the Gizil-Agaj National Park was established a few months later. </w:t>
      </w:r>
    </w:p>
    <w:p w14:paraId="1154B53D" w14:textId="77777777" w:rsidR="00990064" w:rsidRPr="00316E48" w:rsidRDefault="00990064" w:rsidP="00990064">
      <w:pPr>
        <w:pStyle w:val="BodyText"/>
        <w:numPr>
          <w:ilvl w:val="0"/>
          <w:numId w:val="0"/>
        </w:numPr>
      </w:pPr>
    </w:p>
    <w:p w14:paraId="3475F273" w14:textId="3BD12196" w:rsidR="009F6A9F" w:rsidRPr="00316E48" w:rsidRDefault="00BE07CD" w:rsidP="009F6A9F">
      <w:pPr>
        <w:pStyle w:val="BodyText"/>
        <w:keepNext/>
        <w:numPr>
          <w:ilvl w:val="0"/>
          <w:numId w:val="0"/>
        </w:numPr>
        <w:rPr>
          <w:b/>
          <w:bCs/>
        </w:rPr>
      </w:pPr>
      <w:r>
        <w:rPr>
          <w:b/>
          <w:bCs/>
        </w:rPr>
        <w:t>AZERBAIJAN MPAs</w:t>
      </w:r>
      <w:r w:rsidR="00B136B9">
        <w:rPr>
          <w:b/>
          <w:bCs/>
        </w:rPr>
        <w:t xml:space="preserve"> PROJECT</w:t>
      </w:r>
      <w:r w:rsidR="009F6A9F" w:rsidRPr="00316E48">
        <w:rPr>
          <w:b/>
          <w:bCs/>
        </w:rPr>
        <w:t xml:space="preserve"> </w:t>
      </w:r>
      <w:r w:rsidR="00AB5035" w:rsidRPr="00316E48">
        <w:rPr>
          <w:b/>
          <w:bCs/>
        </w:rPr>
        <w:t>TERMINAL</w:t>
      </w:r>
      <w:r w:rsidR="009F6A9F" w:rsidRPr="00316E48">
        <w:rPr>
          <w:b/>
          <w:bCs/>
        </w:rPr>
        <w:t xml:space="preserve"> EVALUATION SUMMARY RATINGS TABLE</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4"/>
        <w:gridCol w:w="791"/>
        <w:gridCol w:w="3953"/>
        <w:gridCol w:w="789"/>
      </w:tblGrid>
      <w:tr w:rsidR="009F6A9F" w:rsidRPr="00316E48" w14:paraId="3B8CA391" w14:textId="77777777" w:rsidTr="009F6A9F">
        <w:trPr>
          <w:trHeight w:val="206"/>
        </w:trPr>
        <w:tc>
          <w:tcPr>
            <w:tcW w:w="5000" w:type="pct"/>
            <w:gridSpan w:val="4"/>
            <w:vAlign w:val="center"/>
          </w:tcPr>
          <w:p w14:paraId="2BE2EC36" w14:textId="77777777" w:rsidR="009F6A9F" w:rsidRPr="00316E48" w:rsidRDefault="009F6A9F" w:rsidP="009F6A9F">
            <w:pPr>
              <w:keepNext/>
              <w:keepLines/>
              <w:tabs>
                <w:tab w:val="right" w:pos="0"/>
              </w:tabs>
              <w:spacing w:before="100" w:beforeAutospacing="1" w:after="100" w:afterAutospacing="1"/>
              <w:rPr>
                <w:rFonts w:asciiTheme="majorHAnsi" w:hAnsiTheme="majorHAnsi"/>
                <w:b/>
                <w:color w:val="000000"/>
                <w:sz w:val="20"/>
                <w:szCs w:val="20"/>
              </w:rPr>
            </w:pPr>
            <w:r w:rsidRPr="00316E48">
              <w:rPr>
                <w:rFonts w:asciiTheme="majorHAnsi" w:hAnsiTheme="majorHAnsi"/>
                <w:b/>
                <w:color w:val="000000"/>
                <w:sz w:val="20"/>
                <w:szCs w:val="20"/>
              </w:rPr>
              <w:t>Evaluation Ratings:</w:t>
            </w:r>
          </w:p>
        </w:tc>
      </w:tr>
      <w:tr w:rsidR="009F6A9F" w:rsidRPr="00316E48" w14:paraId="13C5F6AD" w14:textId="77777777" w:rsidTr="009F6A9F">
        <w:trPr>
          <w:trHeight w:val="107"/>
        </w:trPr>
        <w:tc>
          <w:tcPr>
            <w:tcW w:w="1972" w:type="pct"/>
            <w:shd w:val="clear" w:color="auto" w:fill="7F7F7F"/>
          </w:tcPr>
          <w:p w14:paraId="1D6BC440" w14:textId="77777777" w:rsidR="009F6A9F" w:rsidRPr="00316E48" w:rsidRDefault="009F6A9F" w:rsidP="009F6A9F">
            <w:pPr>
              <w:keepNext/>
              <w:keepLines/>
              <w:spacing w:before="100" w:beforeAutospacing="1" w:after="100" w:afterAutospacing="1"/>
              <w:rPr>
                <w:rFonts w:asciiTheme="majorHAnsi" w:hAnsiTheme="majorHAnsi"/>
                <w:b/>
                <w:bCs/>
                <w:color w:val="FFFFFF"/>
                <w:sz w:val="20"/>
                <w:szCs w:val="20"/>
              </w:rPr>
            </w:pPr>
            <w:r w:rsidRPr="00316E48">
              <w:rPr>
                <w:rFonts w:asciiTheme="majorHAnsi" w:hAnsiTheme="majorHAnsi"/>
                <w:b/>
                <w:color w:val="FFFFFF"/>
                <w:sz w:val="20"/>
                <w:szCs w:val="20"/>
              </w:rPr>
              <w:t>1. Monitoring and Evaluation</w:t>
            </w:r>
          </w:p>
        </w:tc>
        <w:tc>
          <w:tcPr>
            <w:tcW w:w="433" w:type="pct"/>
            <w:shd w:val="clear" w:color="auto" w:fill="7F7F7F"/>
          </w:tcPr>
          <w:p w14:paraId="4A54852B" w14:textId="77777777" w:rsidR="009F6A9F" w:rsidRPr="00316E48" w:rsidRDefault="009F6A9F" w:rsidP="009F6A9F">
            <w:pPr>
              <w:keepNext/>
              <w:keepLines/>
              <w:spacing w:before="100" w:beforeAutospacing="1" w:after="100" w:afterAutospacing="1"/>
              <w:jc w:val="center"/>
              <w:rPr>
                <w:rFonts w:asciiTheme="majorHAnsi" w:hAnsiTheme="majorHAnsi"/>
                <w:b/>
                <w:bCs/>
                <w:color w:val="FFFFFF"/>
                <w:sz w:val="20"/>
                <w:szCs w:val="20"/>
              </w:rPr>
            </w:pPr>
            <w:r w:rsidRPr="00316E48">
              <w:rPr>
                <w:rFonts w:asciiTheme="majorHAnsi" w:hAnsiTheme="majorHAnsi"/>
                <w:b/>
                <w:color w:val="FFFFFF"/>
                <w:sz w:val="20"/>
                <w:szCs w:val="20"/>
              </w:rPr>
              <w:t>Rating</w:t>
            </w:r>
          </w:p>
        </w:tc>
        <w:tc>
          <w:tcPr>
            <w:tcW w:w="2163" w:type="pct"/>
            <w:shd w:val="clear" w:color="auto" w:fill="7F7F7F"/>
          </w:tcPr>
          <w:p w14:paraId="2785AC1F" w14:textId="77777777" w:rsidR="009F6A9F" w:rsidRPr="00316E48" w:rsidRDefault="009F6A9F" w:rsidP="009F6A9F">
            <w:pPr>
              <w:keepNext/>
              <w:keepLines/>
              <w:spacing w:before="100" w:beforeAutospacing="1" w:after="100" w:afterAutospacing="1"/>
              <w:rPr>
                <w:rFonts w:asciiTheme="majorHAnsi" w:hAnsiTheme="majorHAnsi"/>
                <w:b/>
                <w:i/>
                <w:color w:val="FFFFFF"/>
                <w:sz w:val="20"/>
                <w:szCs w:val="20"/>
              </w:rPr>
            </w:pPr>
            <w:r w:rsidRPr="00316E48">
              <w:rPr>
                <w:rFonts w:asciiTheme="majorHAnsi" w:hAnsiTheme="majorHAnsi"/>
                <w:b/>
                <w:color w:val="FFFFFF"/>
                <w:sz w:val="20"/>
                <w:szCs w:val="20"/>
              </w:rPr>
              <w:t>2. Implementation &amp; Execution</w:t>
            </w:r>
          </w:p>
        </w:tc>
        <w:tc>
          <w:tcPr>
            <w:tcW w:w="432" w:type="pct"/>
            <w:shd w:val="clear" w:color="auto" w:fill="7F7F7F"/>
          </w:tcPr>
          <w:p w14:paraId="4E28F182" w14:textId="77777777" w:rsidR="009F6A9F" w:rsidRPr="00316E48" w:rsidRDefault="009F6A9F" w:rsidP="009F6A9F">
            <w:pPr>
              <w:keepNext/>
              <w:keepLines/>
              <w:spacing w:before="100" w:beforeAutospacing="1" w:after="100" w:afterAutospacing="1"/>
              <w:jc w:val="center"/>
              <w:rPr>
                <w:rFonts w:asciiTheme="majorHAnsi" w:hAnsiTheme="majorHAnsi"/>
                <w:b/>
                <w:color w:val="FFFFFF"/>
                <w:sz w:val="20"/>
                <w:szCs w:val="20"/>
              </w:rPr>
            </w:pPr>
            <w:r w:rsidRPr="00316E48">
              <w:rPr>
                <w:rFonts w:asciiTheme="majorHAnsi" w:hAnsiTheme="majorHAnsi"/>
                <w:b/>
                <w:color w:val="FFFFFF"/>
                <w:sz w:val="20"/>
                <w:szCs w:val="20"/>
              </w:rPr>
              <w:t>Rating</w:t>
            </w:r>
          </w:p>
        </w:tc>
      </w:tr>
      <w:tr w:rsidR="009F6A9F" w:rsidRPr="00316E48" w14:paraId="3BFA9A2A"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2C94F449"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M&amp;E Design at Entry</w:t>
            </w:r>
          </w:p>
        </w:tc>
        <w:tc>
          <w:tcPr>
            <w:tcW w:w="433" w:type="pct"/>
            <w:tcBorders>
              <w:bottom w:val="single" w:sz="4" w:space="0" w:color="auto"/>
            </w:tcBorders>
          </w:tcPr>
          <w:p w14:paraId="696C5927" w14:textId="0E0D9238" w:rsidR="009F6A9F" w:rsidRPr="00316E48" w:rsidRDefault="00FD2CD3"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w:t>
            </w:r>
            <w:r w:rsidR="0068204A">
              <w:rPr>
                <w:rFonts w:asciiTheme="majorHAnsi" w:hAnsiTheme="majorHAnsi"/>
                <w:sz w:val="20"/>
                <w:szCs w:val="20"/>
              </w:rPr>
              <w:t>S</w:t>
            </w:r>
          </w:p>
        </w:tc>
        <w:tc>
          <w:tcPr>
            <w:tcW w:w="2163" w:type="pct"/>
            <w:tcBorders>
              <w:bottom w:val="single" w:sz="4" w:space="0" w:color="auto"/>
            </w:tcBorders>
          </w:tcPr>
          <w:p w14:paraId="7CA515B1"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Quality of UNDP Implementation</w:t>
            </w:r>
          </w:p>
        </w:tc>
        <w:tc>
          <w:tcPr>
            <w:tcW w:w="432" w:type="pct"/>
            <w:tcBorders>
              <w:bottom w:val="single" w:sz="4" w:space="0" w:color="auto"/>
            </w:tcBorders>
          </w:tcPr>
          <w:p w14:paraId="643E100C" w14:textId="0F68D969"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S</w:t>
            </w:r>
          </w:p>
        </w:tc>
      </w:tr>
      <w:tr w:rsidR="009F6A9F" w:rsidRPr="00316E48" w14:paraId="5C70494F"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17F91620"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M&amp;E Plan Implementation</w:t>
            </w:r>
          </w:p>
        </w:tc>
        <w:tc>
          <w:tcPr>
            <w:tcW w:w="433" w:type="pct"/>
            <w:tcBorders>
              <w:bottom w:val="single" w:sz="4" w:space="0" w:color="auto"/>
            </w:tcBorders>
          </w:tcPr>
          <w:p w14:paraId="49D28D6F" w14:textId="39AF31C8" w:rsidR="009F6A9F" w:rsidRPr="00316E48" w:rsidRDefault="00FD2CD3"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w:t>
            </w:r>
            <w:r w:rsidR="0068204A">
              <w:rPr>
                <w:rFonts w:asciiTheme="majorHAnsi" w:hAnsiTheme="majorHAnsi"/>
                <w:sz w:val="20"/>
                <w:szCs w:val="20"/>
              </w:rPr>
              <w:t>S</w:t>
            </w:r>
          </w:p>
        </w:tc>
        <w:tc>
          <w:tcPr>
            <w:tcW w:w="2163" w:type="pct"/>
            <w:tcBorders>
              <w:bottom w:val="single" w:sz="4" w:space="0" w:color="auto"/>
            </w:tcBorders>
          </w:tcPr>
          <w:p w14:paraId="2D88C3ED"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Quality of Execution - Executing Agency</w:t>
            </w:r>
          </w:p>
        </w:tc>
        <w:tc>
          <w:tcPr>
            <w:tcW w:w="432" w:type="pct"/>
            <w:tcBorders>
              <w:bottom w:val="single" w:sz="4" w:space="0" w:color="auto"/>
            </w:tcBorders>
          </w:tcPr>
          <w:p w14:paraId="72D12473" w14:textId="44694D76"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S</w:t>
            </w:r>
          </w:p>
        </w:tc>
      </w:tr>
      <w:tr w:rsidR="009F6A9F" w:rsidRPr="00316E48" w14:paraId="6560C070"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5AB94D84"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Overall Quality of M&amp;E</w:t>
            </w:r>
          </w:p>
        </w:tc>
        <w:tc>
          <w:tcPr>
            <w:tcW w:w="433" w:type="pct"/>
            <w:tcBorders>
              <w:bottom w:val="single" w:sz="4" w:space="0" w:color="auto"/>
            </w:tcBorders>
          </w:tcPr>
          <w:p w14:paraId="11DF976C" w14:textId="11158B6B" w:rsidR="009F6A9F" w:rsidRPr="00316E48" w:rsidRDefault="00FD2CD3"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w:t>
            </w:r>
            <w:r w:rsidR="0068204A">
              <w:rPr>
                <w:rFonts w:asciiTheme="majorHAnsi" w:hAnsiTheme="majorHAnsi"/>
                <w:sz w:val="20"/>
                <w:szCs w:val="20"/>
              </w:rPr>
              <w:t>S</w:t>
            </w:r>
          </w:p>
        </w:tc>
        <w:tc>
          <w:tcPr>
            <w:tcW w:w="2163" w:type="pct"/>
            <w:tcBorders>
              <w:bottom w:val="single" w:sz="4" w:space="0" w:color="auto"/>
            </w:tcBorders>
          </w:tcPr>
          <w:p w14:paraId="49C0D53D"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Overall Quality of Implementation / Execution</w:t>
            </w:r>
          </w:p>
        </w:tc>
        <w:tc>
          <w:tcPr>
            <w:tcW w:w="432" w:type="pct"/>
            <w:tcBorders>
              <w:bottom w:val="single" w:sz="4" w:space="0" w:color="auto"/>
            </w:tcBorders>
          </w:tcPr>
          <w:p w14:paraId="05C1582F" w14:textId="16CD8A2D"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S</w:t>
            </w:r>
          </w:p>
        </w:tc>
      </w:tr>
      <w:tr w:rsidR="009F6A9F" w:rsidRPr="00316E48" w14:paraId="73850130" w14:textId="77777777" w:rsidTr="009F6A9F">
        <w:tc>
          <w:tcPr>
            <w:tcW w:w="1972" w:type="pct"/>
            <w:shd w:val="clear" w:color="auto" w:fill="7F7F7F"/>
          </w:tcPr>
          <w:p w14:paraId="4BC37FD3" w14:textId="77777777" w:rsidR="009F6A9F" w:rsidRPr="00316E48" w:rsidRDefault="009F6A9F" w:rsidP="009F6A9F">
            <w:pPr>
              <w:keepNext/>
              <w:keepLines/>
              <w:spacing w:before="100" w:beforeAutospacing="1" w:after="100" w:afterAutospacing="1"/>
              <w:contextualSpacing/>
              <w:rPr>
                <w:rFonts w:asciiTheme="majorHAnsi" w:hAnsiTheme="majorHAnsi" w:cs="Calibri"/>
                <w:b/>
                <w:bCs/>
                <w:color w:val="FFFFFF"/>
                <w:sz w:val="20"/>
                <w:szCs w:val="20"/>
              </w:rPr>
            </w:pPr>
            <w:r w:rsidRPr="00316E48">
              <w:rPr>
                <w:rFonts w:asciiTheme="majorHAnsi" w:hAnsiTheme="majorHAnsi" w:cs="Calibri"/>
                <w:b/>
                <w:bCs/>
                <w:color w:val="FFFFFF"/>
                <w:sz w:val="20"/>
                <w:szCs w:val="20"/>
              </w:rPr>
              <w:t xml:space="preserve">3. Assessment of Outcomes </w:t>
            </w:r>
          </w:p>
        </w:tc>
        <w:tc>
          <w:tcPr>
            <w:tcW w:w="433" w:type="pct"/>
            <w:shd w:val="clear" w:color="auto" w:fill="7F7F7F"/>
          </w:tcPr>
          <w:p w14:paraId="260B9426" w14:textId="77777777" w:rsidR="009F6A9F" w:rsidRPr="00316E48" w:rsidRDefault="009F6A9F" w:rsidP="009F6A9F">
            <w:pPr>
              <w:keepNext/>
              <w:keepLines/>
              <w:spacing w:before="100" w:beforeAutospacing="1" w:after="100" w:afterAutospacing="1"/>
              <w:contextualSpacing/>
              <w:jc w:val="center"/>
              <w:rPr>
                <w:rFonts w:asciiTheme="majorHAnsi" w:hAnsiTheme="majorHAnsi" w:cs="Calibri"/>
                <w:b/>
                <w:bCs/>
                <w:sz w:val="20"/>
                <w:szCs w:val="20"/>
              </w:rPr>
            </w:pPr>
            <w:r w:rsidRPr="00316E48">
              <w:rPr>
                <w:rFonts w:asciiTheme="majorHAnsi" w:hAnsiTheme="majorHAnsi"/>
                <w:b/>
                <w:sz w:val="20"/>
                <w:szCs w:val="20"/>
              </w:rPr>
              <w:t>Rating</w:t>
            </w:r>
          </w:p>
        </w:tc>
        <w:tc>
          <w:tcPr>
            <w:tcW w:w="2163" w:type="pct"/>
            <w:shd w:val="clear" w:color="auto" w:fill="7F7F7F"/>
          </w:tcPr>
          <w:p w14:paraId="253F4F1F" w14:textId="77777777" w:rsidR="009F6A9F" w:rsidRPr="00316E48" w:rsidRDefault="009F6A9F" w:rsidP="009F6A9F">
            <w:pPr>
              <w:keepNext/>
              <w:keepLines/>
              <w:spacing w:before="100" w:beforeAutospacing="1" w:after="100" w:afterAutospacing="1"/>
              <w:contextualSpacing/>
              <w:rPr>
                <w:rFonts w:asciiTheme="majorHAnsi" w:hAnsiTheme="majorHAnsi" w:cs="Calibri"/>
                <w:b/>
                <w:bCs/>
                <w:sz w:val="20"/>
                <w:szCs w:val="20"/>
              </w:rPr>
            </w:pPr>
            <w:r w:rsidRPr="00316E48">
              <w:rPr>
                <w:rFonts w:asciiTheme="majorHAnsi" w:hAnsiTheme="majorHAnsi" w:cs="Calibri"/>
                <w:b/>
                <w:bCs/>
                <w:sz w:val="20"/>
                <w:szCs w:val="20"/>
              </w:rPr>
              <w:t>4. Sustainability</w:t>
            </w:r>
          </w:p>
        </w:tc>
        <w:tc>
          <w:tcPr>
            <w:tcW w:w="432" w:type="pct"/>
            <w:shd w:val="clear" w:color="auto" w:fill="7F7F7F"/>
          </w:tcPr>
          <w:p w14:paraId="08CB1F86" w14:textId="77777777" w:rsidR="009F6A9F" w:rsidRPr="00316E48" w:rsidRDefault="009F6A9F" w:rsidP="009F6A9F">
            <w:pPr>
              <w:keepNext/>
              <w:keepLines/>
              <w:spacing w:before="100" w:beforeAutospacing="1" w:after="100" w:afterAutospacing="1"/>
              <w:contextualSpacing/>
              <w:jc w:val="center"/>
              <w:rPr>
                <w:rFonts w:asciiTheme="majorHAnsi" w:hAnsiTheme="majorHAnsi" w:cs="Calibri"/>
                <w:b/>
                <w:bCs/>
                <w:sz w:val="20"/>
                <w:szCs w:val="20"/>
              </w:rPr>
            </w:pPr>
            <w:r w:rsidRPr="00316E48">
              <w:rPr>
                <w:rFonts w:asciiTheme="majorHAnsi" w:hAnsiTheme="majorHAnsi"/>
                <w:b/>
                <w:sz w:val="20"/>
                <w:szCs w:val="20"/>
              </w:rPr>
              <w:t>Rating</w:t>
            </w:r>
          </w:p>
        </w:tc>
      </w:tr>
      <w:tr w:rsidR="009F6A9F" w:rsidRPr="00316E48" w14:paraId="271436AF"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508B8067"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 xml:space="preserve">Relevance </w:t>
            </w:r>
          </w:p>
        </w:tc>
        <w:tc>
          <w:tcPr>
            <w:tcW w:w="433" w:type="pct"/>
          </w:tcPr>
          <w:p w14:paraId="12C9D3E6" w14:textId="49B69B39"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R / S</w:t>
            </w:r>
          </w:p>
        </w:tc>
        <w:tc>
          <w:tcPr>
            <w:tcW w:w="2163" w:type="pct"/>
          </w:tcPr>
          <w:p w14:paraId="63D2E848"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Financial Resources</w:t>
            </w:r>
          </w:p>
        </w:tc>
        <w:tc>
          <w:tcPr>
            <w:tcW w:w="432" w:type="pct"/>
          </w:tcPr>
          <w:p w14:paraId="2D26082B" w14:textId="208A50D8"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ML</w:t>
            </w:r>
          </w:p>
        </w:tc>
      </w:tr>
      <w:tr w:rsidR="009F6A9F" w:rsidRPr="00316E48" w14:paraId="7A3B7E38"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4D82A1FA"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Effectiveness</w:t>
            </w:r>
          </w:p>
        </w:tc>
        <w:tc>
          <w:tcPr>
            <w:tcW w:w="433" w:type="pct"/>
          </w:tcPr>
          <w:p w14:paraId="278CDBD3" w14:textId="745FD599"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MS</w:t>
            </w:r>
          </w:p>
        </w:tc>
        <w:tc>
          <w:tcPr>
            <w:tcW w:w="2163" w:type="pct"/>
          </w:tcPr>
          <w:p w14:paraId="61D9E59F"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Socio-political</w:t>
            </w:r>
          </w:p>
        </w:tc>
        <w:tc>
          <w:tcPr>
            <w:tcW w:w="432" w:type="pct"/>
          </w:tcPr>
          <w:p w14:paraId="7F4AF8E6" w14:textId="07B31094"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ML</w:t>
            </w:r>
          </w:p>
        </w:tc>
      </w:tr>
      <w:tr w:rsidR="009F6A9F" w:rsidRPr="00316E48" w14:paraId="18628313"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5766357C"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 xml:space="preserve">Efficiency </w:t>
            </w:r>
          </w:p>
        </w:tc>
        <w:tc>
          <w:tcPr>
            <w:tcW w:w="433" w:type="pct"/>
          </w:tcPr>
          <w:p w14:paraId="071EBBBA" w14:textId="553BD9E8"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MS</w:t>
            </w:r>
          </w:p>
        </w:tc>
        <w:tc>
          <w:tcPr>
            <w:tcW w:w="2163" w:type="pct"/>
          </w:tcPr>
          <w:p w14:paraId="411494B4"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Institutional Framework and Governance</w:t>
            </w:r>
          </w:p>
        </w:tc>
        <w:tc>
          <w:tcPr>
            <w:tcW w:w="432" w:type="pct"/>
          </w:tcPr>
          <w:p w14:paraId="4D9997D4" w14:textId="510E3A86"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ML</w:t>
            </w:r>
          </w:p>
        </w:tc>
      </w:tr>
      <w:tr w:rsidR="009F6A9F" w:rsidRPr="00316E48" w14:paraId="78FFBE3D"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164B2854"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Overall Project Outcome Rating</w:t>
            </w:r>
          </w:p>
        </w:tc>
        <w:tc>
          <w:tcPr>
            <w:tcW w:w="433" w:type="pct"/>
            <w:tcBorders>
              <w:bottom w:val="single" w:sz="4" w:space="0" w:color="000000"/>
            </w:tcBorders>
          </w:tcPr>
          <w:p w14:paraId="5C56C960" w14:textId="742375BD"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S</w:t>
            </w:r>
          </w:p>
        </w:tc>
        <w:tc>
          <w:tcPr>
            <w:tcW w:w="2163" w:type="pct"/>
          </w:tcPr>
          <w:p w14:paraId="08783DD2"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Environmental</w:t>
            </w:r>
          </w:p>
        </w:tc>
        <w:tc>
          <w:tcPr>
            <w:tcW w:w="432" w:type="pct"/>
          </w:tcPr>
          <w:p w14:paraId="07E861E2" w14:textId="469C26A4"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ML</w:t>
            </w:r>
          </w:p>
        </w:tc>
      </w:tr>
      <w:tr w:rsidR="009F6A9F" w:rsidRPr="00316E48" w14:paraId="1365EA7F"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shd w:val="clear" w:color="auto" w:fill="808080"/>
          </w:tcPr>
          <w:p w14:paraId="063231A2" w14:textId="77777777" w:rsidR="009F6A9F" w:rsidRPr="00316E48" w:rsidRDefault="009F6A9F" w:rsidP="009F6A9F">
            <w:pPr>
              <w:keepNext/>
              <w:keepLines/>
              <w:spacing w:before="100" w:beforeAutospacing="1" w:after="100" w:afterAutospacing="1"/>
              <w:contextualSpacing/>
              <w:rPr>
                <w:rFonts w:asciiTheme="majorHAnsi" w:hAnsiTheme="majorHAnsi"/>
                <w:sz w:val="20"/>
                <w:szCs w:val="20"/>
              </w:rPr>
            </w:pPr>
            <w:r w:rsidRPr="00316E48">
              <w:rPr>
                <w:rFonts w:asciiTheme="majorHAnsi" w:hAnsiTheme="majorHAnsi" w:cs="Calibri"/>
                <w:b/>
                <w:bCs/>
                <w:color w:val="FFFFFF"/>
                <w:sz w:val="20"/>
                <w:szCs w:val="20"/>
              </w:rPr>
              <w:t>5. Impact</w:t>
            </w:r>
          </w:p>
        </w:tc>
        <w:tc>
          <w:tcPr>
            <w:tcW w:w="433" w:type="pct"/>
            <w:shd w:val="clear" w:color="auto" w:fill="808080"/>
          </w:tcPr>
          <w:p w14:paraId="4EA6D6E9" w14:textId="77777777" w:rsidR="009F6A9F" w:rsidRPr="00316E48" w:rsidRDefault="009F6A9F" w:rsidP="009F6A9F">
            <w:pPr>
              <w:keepNext/>
              <w:keepLines/>
              <w:spacing w:before="100" w:beforeAutospacing="1" w:after="100" w:afterAutospacing="1"/>
              <w:rPr>
                <w:rFonts w:asciiTheme="majorHAnsi" w:hAnsiTheme="majorHAnsi"/>
                <w:b/>
                <w:sz w:val="20"/>
                <w:szCs w:val="20"/>
              </w:rPr>
            </w:pPr>
            <w:r w:rsidRPr="00316E48">
              <w:rPr>
                <w:rFonts w:asciiTheme="majorHAnsi" w:hAnsiTheme="majorHAnsi"/>
                <w:b/>
                <w:sz w:val="20"/>
                <w:szCs w:val="20"/>
              </w:rPr>
              <w:t>Rating</w:t>
            </w:r>
          </w:p>
        </w:tc>
        <w:tc>
          <w:tcPr>
            <w:tcW w:w="2163" w:type="pct"/>
          </w:tcPr>
          <w:p w14:paraId="718F9849"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Overall Likelihood of Sustainability</w:t>
            </w:r>
          </w:p>
        </w:tc>
        <w:tc>
          <w:tcPr>
            <w:tcW w:w="432" w:type="pct"/>
          </w:tcPr>
          <w:p w14:paraId="2CD21B16" w14:textId="18298DF1"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ML</w:t>
            </w:r>
          </w:p>
        </w:tc>
      </w:tr>
      <w:tr w:rsidR="009F6A9F" w:rsidRPr="00316E48" w14:paraId="2931F91C"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47E1B2E6"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Environmental Status Improvement</w:t>
            </w:r>
          </w:p>
        </w:tc>
        <w:tc>
          <w:tcPr>
            <w:tcW w:w="433" w:type="pct"/>
          </w:tcPr>
          <w:p w14:paraId="3898F434" w14:textId="3B22C978" w:rsidR="009F6A9F" w:rsidRPr="00316E48" w:rsidRDefault="001B3248"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N</w:t>
            </w:r>
          </w:p>
        </w:tc>
        <w:tc>
          <w:tcPr>
            <w:tcW w:w="2163" w:type="pct"/>
          </w:tcPr>
          <w:p w14:paraId="5EDD2FC7" w14:textId="77777777" w:rsidR="009F6A9F" w:rsidRPr="00316E48" w:rsidRDefault="009F6A9F" w:rsidP="009F6A9F">
            <w:pPr>
              <w:keepNext/>
              <w:keepLines/>
              <w:spacing w:before="100" w:beforeAutospacing="1" w:after="100" w:afterAutospacing="1"/>
              <w:rPr>
                <w:rFonts w:asciiTheme="majorHAnsi" w:hAnsiTheme="majorHAnsi"/>
                <w:sz w:val="20"/>
                <w:szCs w:val="20"/>
              </w:rPr>
            </w:pPr>
          </w:p>
        </w:tc>
        <w:tc>
          <w:tcPr>
            <w:tcW w:w="432" w:type="pct"/>
          </w:tcPr>
          <w:p w14:paraId="667ECAAB" w14:textId="77777777" w:rsidR="009F6A9F" w:rsidRPr="00316E48" w:rsidRDefault="009F6A9F" w:rsidP="009F6A9F">
            <w:pPr>
              <w:keepNext/>
              <w:keepLines/>
              <w:spacing w:before="100" w:beforeAutospacing="1" w:after="100" w:afterAutospacing="1"/>
              <w:rPr>
                <w:rFonts w:asciiTheme="majorHAnsi" w:hAnsiTheme="majorHAnsi"/>
                <w:sz w:val="20"/>
                <w:szCs w:val="20"/>
              </w:rPr>
            </w:pPr>
          </w:p>
        </w:tc>
      </w:tr>
      <w:tr w:rsidR="009F6A9F" w:rsidRPr="00316E48" w14:paraId="75349E14"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7D2E6BBA"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Environmental Stress Reduction</w:t>
            </w:r>
          </w:p>
        </w:tc>
        <w:tc>
          <w:tcPr>
            <w:tcW w:w="433" w:type="pct"/>
          </w:tcPr>
          <w:p w14:paraId="78E7C67D" w14:textId="4097CFF1" w:rsidR="009F6A9F" w:rsidRPr="00316E48" w:rsidRDefault="001B3248"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M</w:t>
            </w:r>
          </w:p>
        </w:tc>
        <w:tc>
          <w:tcPr>
            <w:tcW w:w="2163" w:type="pct"/>
          </w:tcPr>
          <w:p w14:paraId="6EB6966E" w14:textId="77777777" w:rsidR="009F6A9F" w:rsidRPr="00316E48" w:rsidRDefault="009F6A9F" w:rsidP="009F6A9F">
            <w:pPr>
              <w:keepNext/>
              <w:keepLines/>
              <w:spacing w:before="100" w:beforeAutospacing="1" w:after="100" w:afterAutospacing="1"/>
              <w:rPr>
                <w:rFonts w:asciiTheme="majorHAnsi" w:hAnsiTheme="majorHAnsi"/>
                <w:sz w:val="20"/>
                <w:szCs w:val="20"/>
              </w:rPr>
            </w:pPr>
          </w:p>
        </w:tc>
        <w:tc>
          <w:tcPr>
            <w:tcW w:w="432" w:type="pct"/>
          </w:tcPr>
          <w:p w14:paraId="6DB5DEE3" w14:textId="77777777" w:rsidR="009F6A9F" w:rsidRPr="00316E48" w:rsidRDefault="009F6A9F" w:rsidP="009F6A9F">
            <w:pPr>
              <w:keepNext/>
              <w:keepLines/>
              <w:spacing w:before="100" w:beforeAutospacing="1" w:after="100" w:afterAutospacing="1"/>
              <w:rPr>
                <w:rFonts w:asciiTheme="majorHAnsi" w:hAnsiTheme="majorHAnsi"/>
                <w:sz w:val="20"/>
                <w:szCs w:val="20"/>
              </w:rPr>
            </w:pPr>
          </w:p>
        </w:tc>
      </w:tr>
      <w:tr w:rsidR="009F6A9F" w:rsidRPr="00316E48" w14:paraId="6CC5327E" w14:textId="77777777" w:rsidTr="009F6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72" w:type="pct"/>
          </w:tcPr>
          <w:p w14:paraId="7EA14997"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sz w:val="20"/>
                <w:szCs w:val="20"/>
              </w:rPr>
              <w:t>Progress Toward Stress/Status Change</w:t>
            </w:r>
          </w:p>
        </w:tc>
        <w:tc>
          <w:tcPr>
            <w:tcW w:w="433" w:type="pct"/>
          </w:tcPr>
          <w:p w14:paraId="0C912E74" w14:textId="2B8C5B62" w:rsidR="009F6A9F" w:rsidRPr="00316E48" w:rsidRDefault="001B3248"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S</w:t>
            </w:r>
          </w:p>
        </w:tc>
        <w:tc>
          <w:tcPr>
            <w:tcW w:w="2163" w:type="pct"/>
          </w:tcPr>
          <w:p w14:paraId="38AFD0B6" w14:textId="77777777" w:rsidR="009F6A9F" w:rsidRPr="00316E48" w:rsidRDefault="009F6A9F" w:rsidP="009F6A9F">
            <w:pPr>
              <w:keepNext/>
              <w:keepLines/>
              <w:spacing w:before="100" w:beforeAutospacing="1" w:after="100" w:afterAutospacing="1"/>
              <w:rPr>
                <w:rFonts w:asciiTheme="majorHAnsi" w:hAnsiTheme="majorHAnsi"/>
                <w:sz w:val="20"/>
                <w:szCs w:val="20"/>
              </w:rPr>
            </w:pPr>
            <w:r w:rsidRPr="00316E48">
              <w:rPr>
                <w:rFonts w:asciiTheme="majorHAnsi" w:hAnsiTheme="majorHAnsi"/>
                <w:b/>
                <w:sz w:val="20"/>
                <w:szCs w:val="20"/>
              </w:rPr>
              <w:t>Overall Project Results</w:t>
            </w:r>
          </w:p>
        </w:tc>
        <w:tc>
          <w:tcPr>
            <w:tcW w:w="432" w:type="pct"/>
          </w:tcPr>
          <w:p w14:paraId="4BE6B547" w14:textId="0D37229B" w:rsidR="009F6A9F" w:rsidRPr="00316E48" w:rsidRDefault="0068204A" w:rsidP="009F6A9F">
            <w:pPr>
              <w:keepNext/>
              <w:keepLines/>
              <w:spacing w:before="100" w:beforeAutospacing="1" w:after="100" w:afterAutospacing="1"/>
              <w:rPr>
                <w:rFonts w:asciiTheme="majorHAnsi" w:hAnsiTheme="majorHAnsi"/>
                <w:sz w:val="20"/>
                <w:szCs w:val="20"/>
              </w:rPr>
            </w:pPr>
            <w:r>
              <w:rPr>
                <w:rFonts w:asciiTheme="majorHAnsi" w:hAnsiTheme="majorHAnsi"/>
                <w:sz w:val="20"/>
                <w:szCs w:val="20"/>
              </w:rPr>
              <w:t>S</w:t>
            </w:r>
          </w:p>
        </w:tc>
      </w:tr>
    </w:tbl>
    <w:p w14:paraId="180350B6" w14:textId="77777777" w:rsidR="000B2E72" w:rsidRPr="00316E48" w:rsidRDefault="000B2E72" w:rsidP="000B2E72">
      <w:pPr>
        <w:pStyle w:val="BodyText"/>
        <w:numPr>
          <w:ilvl w:val="0"/>
          <w:numId w:val="0"/>
        </w:numPr>
        <w:rPr>
          <w:bCs/>
        </w:rPr>
      </w:pPr>
    </w:p>
    <w:p w14:paraId="573D7705" w14:textId="6C0BE4D6" w:rsidR="00777D56" w:rsidRPr="00316E48" w:rsidRDefault="00777D56" w:rsidP="005D20B5">
      <w:pPr>
        <w:pStyle w:val="BodyText"/>
        <w:keepNext/>
        <w:numPr>
          <w:ilvl w:val="0"/>
          <w:numId w:val="0"/>
        </w:numPr>
        <w:rPr>
          <w:b/>
          <w:bCs/>
          <w:sz w:val="20"/>
        </w:rPr>
      </w:pPr>
      <w:r w:rsidRPr="00316E48">
        <w:rPr>
          <w:b/>
          <w:bCs/>
          <w:sz w:val="20"/>
        </w:rPr>
        <w:t>Standard UNDP-GEF Ratings Scale</w:t>
      </w:r>
    </w:p>
    <w:tbl>
      <w:tblPr>
        <w:tblStyle w:val="TableGrid"/>
        <w:tblW w:w="0" w:type="auto"/>
        <w:tblInd w:w="108" w:type="dxa"/>
        <w:tblLook w:val="04A0" w:firstRow="1" w:lastRow="0" w:firstColumn="1" w:lastColumn="0" w:noHBand="0" w:noVBand="1"/>
      </w:tblPr>
      <w:tblGrid>
        <w:gridCol w:w="1613"/>
        <w:gridCol w:w="7629"/>
      </w:tblGrid>
      <w:tr w:rsidR="00777D56" w:rsidRPr="00316E48" w14:paraId="483A4B11" w14:textId="77777777" w:rsidTr="00777D56">
        <w:tc>
          <w:tcPr>
            <w:tcW w:w="1620" w:type="dxa"/>
          </w:tcPr>
          <w:p w14:paraId="4EC863D5" w14:textId="77777777" w:rsidR="00777D56" w:rsidRPr="00316E48" w:rsidRDefault="00777D56" w:rsidP="00105677">
            <w:pPr>
              <w:contextualSpacing/>
              <w:rPr>
                <w:rFonts w:asciiTheme="majorHAnsi" w:hAnsiTheme="majorHAnsi"/>
                <w:b/>
                <w:sz w:val="18"/>
                <w:szCs w:val="20"/>
              </w:rPr>
            </w:pPr>
            <w:r w:rsidRPr="00316E48">
              <w:rPr>
                <w:rFonts w:asciiTheme="majorHAnsi" w:hAnsiTheme="majorHAnsi"/>
                <w:b/>
                <w:sz w:val="18"/>
                <w:szCs w:val="20"/>
              </w:rPr>
              <w:t>Rating Criteria</w:t>
            </w:r>
          </w:p>
        </w:tc>
        <w:tc>
          <w:tcPr>
            <w:tcW w:w="7740" w:type="dxa"/>
          </w:tcPr>
          <w:p w14:paraId="78AAB6F8" w14:textId="77777777" w:rsidR="00777D56" w:rsidRPr="00316E48" w:rsidRDefault="00777D56" w:rsidP="00105677">
            <w:pPr>
              <w:contextualSpacing/>
              <w:rPr>
                <w:rFonts w:asciiTheme="majorHAnsi" w:hAnsiTheme="majorHAnsi"/>
                <w:b/>
                <w:sz w:val="18"/>
                <w:szCs w:val="20"/>
              </w:rPr>
            </w:pPr>
            <w:r w:rsidRPr="00316E48">
              <w:rPr>
                <w:rFonts w:asciiTheme="majorHAnsi" w:hAnsiTheme="majorHAnsi"/>
                <w:b/>
                <w:sz w:val="18"/>
                <w:szCs w:val="20"/>
              </w:rPr>
              <w:t>Rating Scale</w:t>
            </w:r>
          </w:p>
        </w:tc>
      </w:tr>
      <w:tr w:rsidR="00777D56" w:rsidRPr="00316E48" w14:paraId="4FC4C937" w14:textId="77777777" w:rsidTr="00777D56">
        <w:tc>
          <w:tcPr>
            <w:tcW w:w="1620" w:type="dxa"/>
          </w:tcPr>
          <w:p w14:paraId="7F5EB87E" w14:textId="77777777" w:rsidR="00777D56" w:rsidRPr="00316E48" w:rsidRDefault="00777D56" w:rsidP="00105677">
            <w:pPr>
              <w:contextualSpacing/>
              <w:rPr>
                <w:rFonts w:asciiTheme="majorHAnsi" w:hAnsiTheme="majorHAnsi"/>
                <w:sz w:val="18"/>
                <w:szCs w:val="20"/>
              </w:rPr>
            </w:pPr>
            <w:r w:rsidRPr="00316E48">
              <w:rPr>
                <w:rFonts w:asciiTheme="majorHAnsi" w:hAnsiTheme="majorHAnsi"/>
                <w:sz w:val="18"/>
                <w:szCs w:val="20"/>
              </w:rPr>
              <w:t>Relevance</w:t>
            </w:r>
          </w:p>
        </w:tc>
        <w:tc>
          <w:tcPr>
            <w:tcW w:w="7740" w:type="dxa"/>
          </w:tcPr>
          <w:p w14:paraId="6FD8BA7F" w14:textId="77777777" w:rsidR="00777D56" w:rsidRPr="00316E48" w:rsidRDefault="00777D56" w:rsidP="00BC3FAA">
            <w:pPr>
              <w:pStyle w:val="ListParagraph"/>
              <w:numPr>
                <w:ilvl w:val="0"/>
                <w:numId w:val="10"/>
              </w:numPr>
              <w:spacing w:after="0" w:line="240" w:lineRule="auto"/>
              <w:contextualSpacing/>
              <w:rPr>
                <w:rFonts w:asciiTheme="majorHAnsi" w:hAnsiTheme="majorHAnsi"/>
                <w:b/>
                <w:sz w:val="18"/>
                <w:szCs w:val="20"/>
                <w:lang w:val="en-US"/>
              </w:rPr>
            </w:pPr>
            <w:r w:rsidRPr="00316E48">
              <w:rPr>
                <w:rFonts w:asciiTheme="majorHAnsi" w:hAnsiTheme="majorHAnsi"/>
                <w:b/>
                <w:sz w:val="18"/>
                <w:szCs w:val="20"/>
                <w:lang w:val="en-US"/>
              </w:rPr>
              <w:t>Relevant (R)</w:t>
            </w:r>
          </w:p>
          <w:p w14:paraId="68779CBC" w14:textId="77777777" w:rsidR="00777D56" w:rsidRPr="00316E48" w:rsidRDefault="00777D56" w:rsidP="00BC3FAA">
            <w:pPr>
              <w:pStyle w:val="ListParagraph"/>
              <w:numPr>
                <w:ilvl w:val="0"/>
                <w:numId w:val="10"/>
              </w:numPr>
              <w:spacing w:after="0" w:line="240" w:lineRule="auto"/>
              <w:contextualSpacing/>
              <w:rPr>
                <w:rFonts w:asciiTheme="majorHAnsi" w:hAnsiTheme="majorHAnsi"/>
                <w:sz w:val="18"/>
                <w:szCs w:val="20"/>
                <w:lang w:val="en-US"/>
              </w:rPr>
            </w:pPr>
            <w:r w:rsidRPr="00316E48">
              <w:rPr>
                <w:rFonts w:asciiTheme="majorHAnsi" w:hAnsiTheme="majorHAnsi"/>
                <w:b/>
                <w:sz w:val="18"/>
                <w:szCs w:val="20"/>
                <w:lang w:val="en-US"/>
              </w:rPr>
              <w:t>Not-relevant (NR)</w:t>
            </w:r>
          </w:p>
        </w:tc>
      </w:tr>
      <w:tr w:rsidR="00777D56" w:rsidRPr="00316E48" w14:paraId="7B8E8842" w14:textId="77777777" w:rsidTr="00777D56">
        <w:tc>
          <w:tcPr>
            <w:tcW w:w="1620" w:type="dxa"/>
          </w:tcPr>
          <w:p w14:paraId="4B68128E" w14:textId="77777777" w:rsidR="00777D56" w:rsidRPr="00316E48" w:rsidRDefault="00777D56" w:rsidP="00105677">
            <w:pPr>
              <w:contextualSpacing/>
              <w:rPr>
                <w:rFonts w:asciiTheme="majorHAnsi" w:hAnsiTheme="majorHAnsi"/>
                <w:sz w:val="18"/>
                <w:szCs w:val="20"/>
              </w:rPr>
            </w:pPr>
            <w:r w:rsidRPr="00316E48">
              <w:rPr>
                <w:rFonts w:asciiTheme="majorHAnsi" w:hAnsiTheme="majorHAnsi"/>
                <w:sz w:val="18"/>
                <w:szCs w:val="20"/>
              </w:rPr>
              <w:t>Effectiveness, Efficiency, Results, GEF principles, other lower-level ratings criteria, etc.</w:t>
            </w:r>
          </w:p>
        </w:tc>
        <w:tc>
          <w:tcPr>
            <w:tcW w:w="7740" w:type="dxa"/>
          </w:tcPr>
          <w:p w14:paraId="729CA7AD"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b/>
                <w:sz w:val="18"/>
                <w:szCs w:val="20"/>
                <w:lang w:val="en-US"/>
              </w:rPr>
              <w:t>Highly satisfactory (HS):</w:t>
            </w:r>
            <w:r w:rsidRPr="00316E48">
              <w:rPr>
                <w:rFonts w:asciiTheme="majorHAnsi" w:hAnsiTheme="majorHAnsi"/>
                <w:sz w:val="18"/>
                <w:szCs w:val="20"/>
                <w:lang w:val="en-US"/>
              </w:rPr>
              <w:t xml:space="preserve"> There were no shortcomings in the achievement of objectives in terms of effectiveness or efficiency</w:t>
            </w:r>
          </w:p>
          <w:p w14:paraId="7ED98CBB"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Satisfactory (S):</w:t>
            </w:r>
            <w:r w:rsidRPr="00316E48">
              <w:rPr>
                <w:rFonts w:asciiTheme="majorHAnsi" w:hAnsiTheme="majorHAnsi"/>
                <w:sz w:val="18"/>
                <w:szCs w:val="20"/>
                <w:lang w:val="en-US"/>
              </w:rPr>
              <w:t xml:space="preserve"> There were minor shortcomings in the achievement of objectives in terms of effectiveness or efficiency</w:t>
            </w:r>
          </w:p>
          <w:p w14:paraId="7AF8EFEB"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Moderately satisfactory (MS):</w:t>
            </w:r>
            <w:r w:rsidRPr="00316E48">
              <w:rPr>
                <w:rFonts w:asciiTheme="majorHAnsi" w:hAnsiTheme="majorHAnsi"/>
                <w:sz w:val="18"/>
                <w:szCs w:val="20"/>
                <w:lang w:val="en-US"/>
              </w:rPr>
              <w:t xml:space="preserve"> There were moderate shortcomings in the achievement of objectives in terms of effectiveness or efficiency</w:t>
            </w:r>
          </w:p>
          <w:p w14:paraId="3B1912AB"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Moderately unsatisfactory (MU):</w:t>
            </w:r>
            <w:r w:rsidRPr="00316E48">
              <w:rPr>
                <w:rFonts w:asciiTheme="majorHAnsi" w:hAnsiTheme="majorHAnsi"/>
                <w:sz w:val="18"/>
                <w:szCs w:val="20"/>
                <w:lang w:val="en-US"/>
              </w:rPr>
              <w:t xml:space="preserve"> There were significant shortcomings in the achievement of objectives in terms of effectiveness or efficiency</w:t>
            </w:r>
          </w:p>
          <w:p w14:paraId="4BEDED2E"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Unsatisfactory (U):</w:t>
            </w:r>
            <w:r w:rsidRPr="00316E48">
              <w:rPr>
                <w:rFonts w:asciiTheme="majorHAnsi" w:hAnsiTheme="majorHAnsi"/>
                <w:sz w:val="18"/>
                <w:szCs w:val="20"/>
                <w:lang w:val="en-US"/>
              </w:rPr>
              <w:t xml:space="preserve"> There were major shortcomings in the achievement of objectives in terms of effectiveness or efficiency</w:t>
            </w:r>
          </w:p>
          <w:p w14:paraId="01B0ED5C"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Highly unsatisfactory (HU):</w:t>
            </w:r>
            <w:r w:rsidRPr="00316E48">
              <w:rPr>
                <w:rFonts w:asciiTheme="majorHAnsi" w:hAnsiTheme="majorHAnsi"/>
                <w:sz w:val="18"/>
                <w:szCs w:val="20"/>
                <w:lang w:val="en-US"/>
              </w:rPr>
              <w:t xml:space="preserve"> There were severe shortcomings in the achievement of objectives in terms of effectiveness or efficiency</w:t>
            </w:r>
          </w:p>
        </w:tc>
      </w:tr>
      <w:tr w:rsidR="00777D56" w:rsidRPr="00316E48" w14:paraId="37CB0D3F" w14:textId="77777777" w:rsidTr="00777D56">
        <w:tc>
          <w:tcPr>
            <w:tcW w:w="1620" w:type="dxa"/>
          </w:tcPr>
          <w:p w14:paraId="260E41C5" w14:textId="77777777" w:rsidR="00777D56" w:rsidRPr="00316E48" w:rsidRDefault="00777D56" w:rsidP="00105677">
            <w:pPr>
              <w:contextualSpacing/>
              <w:rPr>
                <w:rFonts w:asciiTheme="majorHAnsi" w:hAnsiTheme="majorHAnsi"/>
                <w:sz w:val="18"/>
                <w:szCs w:val="20"/>
              </w:rPr>
            </w:pPr>
            <w:r w:rsidRPr="00316E48">
              <w:rPr>
                <w:rFonts w:asciiTheme="majorHAnsi" w:hAnsiTheme="majorHAnsi"/>
                <w:sz w:val="18"/>
                <w:szCs w:val="20"/>
              </w:rPr>
              <w:t>Sustainability</w:t>
            </w:r>
          </w:p>
        </w:tc>
        <w:tc>
          <w:tcPr>
            <w:tcW w:w="7740" w:type="dxa"/>
          </w:tcPr>
          <w:p w14:paraId="0BFDDB71"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Likely (L):</w:t>
            </w:r>
            <w:r w:rsidRPr="00316E48">
              <w:rPr>
                <w:rFonts w:asciiTheme="majorHAnsi" w:hAnsiTheme="majorHAnsi"/>
                <w:sz w:val="18"/>
                <w:szCs w:val="20"/>
                <w:lang w:val="en-US"/>
              </w:rPr>
              <w:t xml:space="preserve"> Negligible risks to sustainability, with key outcomes expected to continue into the foreseeable future</w:t>
            </w:r>
          </w:p>
          <w:p w14:paraId="24D82C5C"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Moderately Likely (ML):</w:t>
            </w:r>
            <w:r w:rsidRPr="00316E48">
              <w:rPr>
                <w:rFonts w:asciiTheme="majorHAnsi" w:hAnsiTheme="majorHAnsi"/>
                <w:sz w:val="18"/>
                <w:szCs w:val="20"/>
                <w:lang w:val="en-US"/>
              </w:rPr>
              <w:t xml:space="preserve"> Moderate risks, but expectations that at least some outcomes will be sustained</w:t>
            </w:r>
          </w:p>
          <w:p w14:paraId="142A82A4"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Moderately Unlikely (MU):</w:t>
            </w:r>
            <w:r w:rsidRPr="00316E48">
              <w:rPr>
                <w:rFonts w:asciiTheme="majorHAnsi" w:hAnsiTheme="majorHAnsi"/>
                <w:sz w:val="18"/>
                <w:szCs w:val="20"/>
                <w:lang w:val="en-US"/>
              </w:rPr>
              <w:t xml:space="preserve"> Substantial risk that key outcomes will not carry on after project closure, although some outputs and activities should carry on</w:t>
            </w:r>
          </w:p>
          <w:p w14:paraId="3DE2906A"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sz w:val="18"/>
                <w:szCs w:val="20"/>
                <w:lang w:val="en-US"/>
              </w:rPr>
              <w:t xml:space="preserve"> </w:t>
            </w:r>
            <w:r w:rsidRPr="00316E48">
              <w:rPr>
                <w:rFonts w:asciiTheme="majorHAnsi" w:hAnsiTheme="majorHAnsi"/>
                <w:b/>
                <w:sz w:val="18"/>
                <w:szCs w:val="20"/>
                <w:lang w:val="en-US"/>
              </w:rPr>
              <w:t>Unlikely (U):</w:t>
            </w:r>
            <w:r w:rsidRPr="00316E48">
              <w:rPr>
                <w:rFonts w:asciiTheme="majorHAnsi" w:hAnsiTheme="majorHAnsi"/>
                <w:sz w:val="18"/>
                <w:szCs w:val="20"/>
                <w:lang w:val="en-US"/>
              </w:rPr>
              <w:t xml:space="preserve"> Severe risk that project outcomes as well as key outputs will not be sustained</w:t>
            </w:r>
          </w:p>
        </w:tc>
      </w:tr>
      <w:tr w:rsidR="00777D56" w:rsidRPr="00316E48" w14:paraId="03B0E248" w14:textId="77777777" w:rsidTr="00777D56">
        <w:tc>
          <w:tcPr>
            <w:tcW w:w="1620" w:type="dxa"/>
          </w:tcPr>
          <w:p w14:paraId="03C80275" w14:textId="77777777" w:rsidR="00777D56" w:rsidRPr="00316E48" w:rsidRDefault="00777D56" w:rsidP="00105677">
            <w:pPr>
              <w:contextualSpacing/>
              <w:rPr>
                <w:rFonts w:asciiTheme="majorHAnsi" w:hAnsiTheme="majorHAnsi"/>
                <w:sz w:val="18"/>
                <w:szCs w:val="20"/>
              </w:rPr>
            </w:pPr>
            <w:r w:rsidRPr="00316E48">
              <w:rPr>
                <w:rFonts w:asciiTheme="majorHAnsi" w:hAnsiTheme="majorHAnsi"/>
                <w:sz w:val="18"/>
                <w:szCs w:val="20"/>
              </w:rPr>
              <w:t>Impact</w:t>
            </w:r>
          </w:p>
        </w:tc>
        <w:tc>
          <w:tcPr>
            <w:tcW w:w="7740" w:type="dxa"/>
          </w:tcPr>
          <w:p w14:paraId="2B12EA71" w14:textId="77777777" w:rsidR="00777D56" w:rsidRPr="00316E48" w:rsidRDefault="00777D56" w:rsidP="00BC3FAA">
            <w:pPr>
              <w:pStyle w:val="ListParagraph"/>
              <w:numPr>
                <w:ilvl w:val="0"/>
                <w:numId w:val="9"/>
              </w:numPr>
              <w:spacing w:after="0" w:line="240" w:lineRule="auto"/>
              <w:contextualSpacing/>
              <w:rPr>
                <w:rFonts w:asciiTheme="majorHAnsi" w:hAnsiTheme="majorHAnsi"/>
                <w:sz w:val="18"/>
                <w:szCs w:val="20"/>
                <w:lang w:val="en-US"/>
              </w:rPr>
            </w:pPr>
            <w:r w:rsidRPr="00316E48">
              <w:rPr>
                <w:rFonts w:asciiTheme="majorHAnsi" w:hAnsiTheme="majorHAnsi"/>
                <w:b/>
                <w:sz w:val="18"/>
                <w:szCs w:val="20"/>
                <w:lang w:val="en-US"/>
              </w:rPr>
              <w:t xml:space="preserve">Significant (S): </w:t>
            </w:r>
            <w:r w:rsidRPr="00316E48">
              <w:rPr>
                <w:rFonts w:asciiTheme="majorHAnsi" w:hAnsiTheme="majorHAnsi"/>
                <w:sz w:val="18"/>
                <w:szCs w:val="20"/>
                <w:lang w:val="en-US"/>
              </w:rPr>
              <w:t>The project contributed to impact level results (changes in ecosystem status, etc.) at the scale of global benefits (e.g. ecosystem wide, significant species populations, etc.)</w:t>
            </w:r>
          </w:p>
          <w:p w14:paraId="0FB8C3C6" w14:textId="77777777" w:rsidR="00777D56" w:rsidRPr="00316E48" w:rsidRDefault="00777D56" w:rsidP="00BC3FAA">
            <w:pPr>
              <w:pStyle w:val="ListParagraph"/>
              <w:numPr>
                <w:ilvl w:val="0"/>
                <w:numId w:val="9"/>
              </w:numPr>
              <w:spacing w:after="0" w:line="240" w:lineRule="auto"/>
              <w:contextualSpacing/>
              <w:rPr>
                <w:rFonts w:asciiTheme="majorHAnsi" w:hAnsiTheme="majorHAnsi"/>
                <w:sz w:val="18"/>
                <w:szCs w:val="20"/>
                <w:lang w:val="en-US"/>
              </w:rPr>
            </w:pPr>
            <w:r w:rsidRPr="00316E48">
              <w:rPr>
                <w:rFonts w:asciiTheme="majorHAnsi" w:hAnsiTheme="majorHAnsi"/>
                <w:b/>
                <w:sz w:val="18"/>
                <w:szCs w:val="20"/>
                <w:lang w:val="en-US"/>
              </w:rPr>
              <w:t xml:space="preserve">Minimal (M): </w:t>
            </w:r>
            <w:r w:rsidRPr="00316E48">
              <w:rPr>
                <w:rFonts w:asciiTheme="majorHAnsi" w:hAnsiTheme="majorHAnsi"/>
                <w:sz w:val="18"/>
                <w:szCs w:val="20"/>
                <w:lang w:val="en-US"/>
              </w:rPr>
              <w:t>The project contributed to impact level results at the site-level or other sub-global benefit scale</w:t>
            </w:r>
          </w:p>
          <w:p w14:paraId="3E3B4AC9" w14:textId="77777777" w:rsidR="00777D56" w:rsidRPr="00316E48" w:rsidRDefault="00777D56" w:rsidP="00BC3FAA">
            <w:pPr>
              <w:pStyle w:val="ListParagraph"/>
              <w:numPr>
                <w:ilvl w:val="0"/>
                <w:numId w:val="9"/>
              </w:numPr>
              <w:spacing w:after="0" w:line="240" w:lineRule="auto"/>
              <w:contextualSpacing/>
              <w:rPr>
                <w:rFonts w:asciiTheme="majorHAnsi" w:hAnsiTheme="majorHAnsi"/>
                <w:sz w:val="18"/>
                <w:szCs w:val="20"/>
                <w:lang w:val="en-US"/>
              </w:rPr>
            </w:pPr>
            <w:r w:rsidRPr="00316E48">
              <w:rPr>
                <w:rFonts w:asciiTheme="majorHAnsi" w:hAnsiTheme="majorHAnsi"/>
                <w:b/>
                <w:sz w:val="18"/>
                <w:szCs w:val="20"/>
                <w:lang w:val="en-US"/>
              </w:rPr>
              <w:t xml:space="preserve">Negligible (N): </w:t>
            </w:r>
            <w:r w:rsidRPr="00316E48">
              <w:rPr>
                <w:rFonts w:asciiTheme="majorHAnsi" w:hAnsiTheme="majorHAnsi"/>
                <w:sz w:val="18"/>
                <w:szCs w:val="20"/>
                <w:lang w:val="en-US"/>
              </w:rPr>
              <w:t>Impact level results have not (yet) been catalyzed as a result of project efforts</w:t>
            </w:r>
          </w:p>
        </w:tc>
      </w:tr>
      <w:tr w:rsidR="00777D56" w:rsidRPr="00316E48" w14:paraId="45E4026A" w14:textId="77777777" w:rsidTr="00777D56">
        <w:tc>
          <w:tcPr>
            <w:tcW w:w="1620" w:type="dxa"/>
          </w:tcPr>
          <w:p w14:paraId="33E58ECB" w14:textId="77777777" w:rsidR="00777D56" w:rsidRPr="00316E48" w:rsidRDefault="00777D56" w:rsidP="00105677">
            <w:pPr>
              <w:jc w:val="both"/>
              <w:rPr>
                <w:rFonts w:asciiTheme="majorHAnsi" w:hAnsiTheme="majorHAnsi"/>
                <w:sz w:val="18"/>
                <w:szCs w:val="20"/>
              </w:rPr>
            </w:pPr>
            <w:r w:rsidRPr="00316E48">
              <w:rPr>
                <w:rFonts w:asciiTheme="majorHAnsi" w:hAnsiTheme="majorHAnsi"/>
                <w:sz w:val="18"/>
                <w:szCs w:val="20"/>
              </w:rPr>
              <w:t>Other</w:t>
            </w:r>
          </w:p>
        </w:tc>
        <w:tc>
          <w:tcPr>
            <w:tcW w:w="7740" w:type="dxa"/>
          </w:tcPr>
          <w:p w14:paraId="08A3C2CA"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b/>
                <w:sz w:val="18"/>
                <w:szCs w:val="20"/>
                <w:lang w:val="en-US"/>
              </w:rPr>
            </w:pPr>
            <w:r w:rsidRPr="00316E48">
              <w:rPr>
                <w:rFonts w:asciiTheme="majorHAnsi" w:hAnsiTheme="majorHAnsi"/>
                <w:b/>
                <w:sz w:val="18"/>
                <w:szCs w:val="20"/>
                <w:lang w:val="en-US"/>
              </w:rPr>
              <w:t>Not applicable (N/A)</w:t>
            </w:r>
          </w:p>
          <w:p w14:paraId="0D7465F9"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b/>
                <w:sz w:val="18"/>
                <w:szCs w:val="20"/>
                <w:lang w:val="en-US"/>
              </w:rPr>
            </w:pPr>
            <w:r w:rsidRPr="00316E48">
              <w:rPr>
                <w:rFonts w:asciiTheme="majorHAnsi" w:hAnsiTheme="majorHAnsi"/>
                <w:b/>
                <w:sz w:val="18"/>
                <w:szCs w:val="20"/>
                <w:lang w:val="en-US"/>
              </w:rPr>
              <w:t>Unable to assess (U/A)</w:t>
            </w:r>
          </w:p>
          <w:p w14:paraId="4578C9D6" w14:textId="77777777" w:rsidR="00777D56" w:rsidRPr="00316E48" w:rsidRDefault="00777D56" w:rsidP="00BC3FAA">
            <w:pPr>
              <w:pStyle w:val="ListParagraph"/>
              <w:numPr>
                <w:ilvl w:val="0"/>
                <w:numId w:val="9"/>
              </w:numPr>
              <w:spacing w:after="0" w:line="240" w:lineRule="auto"/>
              <w:contextualSpacing/>
              <w:jc w:val="both"/>
              <w:rPr>
                <w:rFonts w:asciiTheme="majorHAnsi" w:hAnsiTheme="majorHAnsi"/>
                <w:sz w:val="18"/>
                <w:szCs w:val="20"/>
                <w:lang w:val="en-US"/>
              </w:rPr>
            </w:pPr>
            <w:r w:rsidRPr="00316E48">
              <w:rPr>
                <w:rFonts w:asciiTheme="majorHAnsi" w:hAnsiTheme="majorHAnsi"/>
                <w:b/>
                <w:sz w:val="18"/>
                <w:szCs w:val="20"/>
                <w:lang w:val="en-US"/>
              </w:rPr>
              <w:t>Not specified (N/S)</w:t>
            </w:r>
          </w:p>
        </w:tc>
      </w:tr>
    </w:tbl>
    <w:p w14:paraId="3F395DB4" w14:textId="77777777" w:rsidR="005C36E0" w:rsidRPr="00316E48" w:rsidRDefault="005C36E0" w:rsidP="00332AD0">
      <w:pPr>
        <w:pStyle w:val="BodyText"/>
        <w:numPr>
          <w:ilvl w:val="0"/>
          <w:numId w:val="0"/>
        </w:numPr>
        <w:rPr>
          <w:bCs/>
        </w:rPr>
      </w:pPr>
    </w:p>
    <w:p w14:paraId="31B64856" w14:textId="77777777" w:rsidR="000B2E72" w:rsidRPr="00316E48" w:rsidRDefault="000B2E72" w:rsidP="00332AD0">
      <w:pPr>
        <w:pStyle w:val="BodyText"/>
        <w:numPr>
          <w:ilvl w:val="0"/>
          <w:numId w:val="0"/>
        </w:numPr>
        <w:rPr>
          <w:bCs/>
        </w:rPr>
        <w:sectPr w:rsidR="000B2E72" w:rsidRPr="00316E48" w:rsidSect="0083408F">
          <w:pgSz w:w="12240" w:h="15840"/>
          <w:pgMar w:top="1440" w:right="1440" w:bottom="1440" w:left="1440" w:header="720" w:footer="720" w:gutter="0"/>
          <w:cols w:space="720"/>
          <w:docGrid w:linePitch="360"/>
        </w:sectPr>
      </w:pPr>
    </w:p>
    <w:p w14:paraId="0FDFD2D3" w14:textId="289EE410" w:rsidR="00332AD0" w:rsidRPr="00A9194A" w:rsidRDefault="001D3083" w:rsidP="00332AD0">
      <w:pPr>
        <w:pStyle w:val="Heading1"/>
        <w:ind w:left="360" w:hanging="360"/>
      </w:pPr>
      <w:bookmarkStart w:id="2" w:name="_Toc5115786"/>
      <w:r>
        <w:t>Azerbaijan MPAs</w:t>
      </w:r>
      <w:r w:rsidR="003A4F61" w:rsidRPr="00A9194A">
        <w:t xml:space="preserve"> </w:t>
      </w:r>
      <w:r w:rsidR="00E22846" w:rsidRPr="00A9194A">
        <w:t>Project</w:t>
      </w:r>
      <w:r w:rsidR="00584701" w:rsidRPr="00A9194A">
        <w:t xml:space="preserve"> </w:t>
      </w:r>
      <w:r w:rsidR="0094470B" w:rsidRPr="00A9194A">
        <w:t>Terminal</w:t>
      </w:r>
      <w:r w:rsidR="00332AD0" w:rsidRPr="00A9194A">
        <w:t xml:space="preserve"> Evaluation Approach</w:t>
      </w:r>
      <w:bookmarkEnd w:id="2"/>
    </w:p>
    <w:p w14:paraId="2FE53B9D" w14:textId="11BCAAE6" w:rsidR="00133ACF" w:rsidRPr="00316E48" w:rsidRDefault="00D97233" w:rsidP="00133ACF">
      <w:pPr>
        <w:pStyle w:val="BodyText"/>
        <w:rPr>
          <w:bCs/>
        </w:rPr>
      </w:pPr>
      <w:r w:rsidRPr="00DB56EC">
        <w:rPr>
          <w:rFonts w:asciiTheme="majorHAnsi" w:hAnsiTheme="majorHAnsi"/>
        </w:rPr>
        <w:t xml:space="preserve">The </w:t>
      </w:r>
      <w:r>
        <w:rPr>
          <w:rFonts w:asciiTheme="majorHAnsi" w:hAnsiTheme="majorHAnsi"/>
        </w:rPr>
        <w:t>terminal evaluation</w:t>
      </w:r>
      <w:r w:rsidRPr="00DB56EC">
        <w:rPr>
          <w:rFonts w:asciiTheme="majorHAnsi" w:hAnsiTheme="majorHAnsi"/>
        </w:rPr>
        <w:t xml:space="preserve"> is initiated by UNDP, which is the GEF Agency for the project, in line with the monitoring and evaluation plan of the project. The evaluation will be carried out as a collaborative and participatory exercise, and will identify key lessons and any relevant recommendations necessary to ensure the achievement and sustainability of project results.</w:t>
      </w:r>
      <w:r w:rsidR="00133ACF" w:rsidRPr="00316E48">
        <w:rPr>
          <w:bCs/>
        </w:rPr>
        <w:t xml:space="preserve"> </w:t>
      </w:r>
    </w:p>
    <w:p w14:paraId="082CD01A" w14:textId="00B1B53C" w:rsidR="00133ACF" w:rsidRPr="0023457D" w:rsidRDefault="0094470B" w:rsidP="00133ACF">
      <w:pPr>
        <w:pStyle w:val="Heading2"/>
        <w:ind w:left="1548"/>
      </w:pPr>
      <w:bookmarkStart w:id="3" w:name="_Toc257197305"/>
      <w:bookmarkStart w:id="4" w:name="_Toc5115787"/>
      <w:r w:rsidRPr="0023457D">
        <w:t>Terminal</w:t>
      </w:r>
      <w:r w:rsidR="00D82F38" w:rsidRPr="0023457D">
        <w:t xml:space="preserve"> Evaluation Purpose, </w:t>
      </w:r>
      <w:r w:rsidR="00133ACF" w:rsidRPr="0023457D">
        <w:t>Objectives</w:t>
      </w:r>
      <w:bookmarkEnd w:id="3"/>
      <w:r w:rsidR="00D82F38" w:rsidRPr="0023457D">
        <w:t xml:space="preserve"> and Scope</w:t>
      </w:r>
      <w:bookmarkEnd w:id="4"/>
    </w:p>
    <w:p w14:paraId="698D1A3F" w14:textId="77777777" w:rsidR="00D97233" w:rsidRPr="00DB56EC" w:rsidRDefault="00D97233" w:rsidP="00D97233">
      <w:pPr>
        <w:pStyle w:val="BodyText"/>
        <w:rPr>
          <w:rFonts w:asciiTheme="majorHAnsi" w:hAnsiTheme="majorHAnsi"/>
          <w:bCs/>
        </w:rPr>
      </w:pPr>
      <w:r w:rsidRPr="00DB56EC">
        <w:rPr>
          <w:rFonts w:asciiTheme="majorHAnsi" w:hAnsiTheme="majorHAnsi"/>
        </w:rPr>
        <w:t xml:space="preserve">The </w:t>
      </w:r>
      <w:r w:rsidRPr="00DB56EC">
        <w:rPr>
          <w:rFonts w:asciiTheme="majorHAnsi" w:hAnsiTheme="majorHAnsi"/>
          <w:b/>
        </w:rPr>
        <w:t>purpose</w:t>
      </w:r>
      <w:r w:rsidRPr="00DB56EC">
        <w:rPr>
          <w:rFonts w:asciiTheme="majorHAnsi" w:hAnsiTheme="majorHAnsi"/>
        </w:rPr>
        <w:t xml:space="preserve"> of the evaluation is to provide an independent external view of the progress </w:t>
      </w:r>
      <w:r>
        <w:rPr>
          <w:rFonts w:asciiTheme="majorHAnsi" w:hAnsiTheme="majorHAnsi"/>
        </w:rPr>
        <w:t>toward the project’s objective and expected outcomes</w:t>
      </w:r>
      <w:r w:rsidRPr="00DB56EC">
        <w:rPr>
          <w:rFonts w:asciiTheme="majorHAnsi" w:hAnsiTheme="majorHAnsi"/>
        </w:rPr>
        <w:t xml:space="preserve">, and to provide feedback and recommendations to UNDP and project stakeholders that can help </w:t>
      </w:r>
      <w:r>
        <w:rPr>
          <w:rFonts w:asciiTheme="majorHAnsi" w:hAnsiTheme="majorHAnsi"/>
        </w:rPr>
        <w:t>consolidate project results and support the sustainability of the project after completion</w:t>
      </w:r>
      <w:r w:rsidRPr="00DB56EC">
        <w:rPr>
          <w:rFonts w:asciiTheme="majorHAnsi" w:hAnsiTheme="majorHAnsi"/>
        </w:rPr>
        <w:t>.</w:t>
      </w:r>
    </w:p>
    <w:p w14:paraId="6534D7B3" w14:textId="77777777" w:rsidR="00D97233" w:rsidRPr="00DB56EC" w:rsidRDefault="00D97233" w:rsidP="00D97233">
      <w:pPr>
        <w:pStyle w:val="BodyText"/>
        <w:rPr>
          <w:rFonts w:asciiTheme="majorHAnsi" w:hAnsiTheme="majorHAnsi"/>
        </w:rPr>
      </w:pPr>
      <w:r w:rsidRPr="00DB56EC">
        <w:rPr>
          <w:rFonts w:asciiTheme="majorHAnsi" w:hAnsiTheme="majorHAnsi"/>
        </w:rPr>
        <w:t xml:space="preserve">The </w:t>
      </w:r>
      <w:r w:rsidRPr="00DB56EC">
        <w:rPr>
          <w:rFonts w:asciiTheme="majorHAnsi" w:hAnsiTheme="majorHAnsi"/>
          <w:b/>
        </w:rPr>
        <w:t>objective</w:t>
      </w:r>
      <w:r w:rsidRPr="00DB56EC">
        <w:rPr>
          <w:rFonts w:asciiTheme="majorHAnsi" w:hAnsiTheme="majorHAnsi"/>
        </w:rPr>
        <w:t xml:space="preserve"> of the </w:t>
      </w:r>
      <w:r>
        <w:rPr>
          <w:rFonts w:asciiTheme="majorHAnsi" w:hAnsiTheme="majorHAnsi"/>
        </w:rPr>
        <w:t>terminal evaluation</w:t>
      </w:r>
      <w:r w:rsidRPr="00DB56EC">
        <w:rPr>
          <w:rFonts w:asciiTheme="majorHAnsi" w:hAnsiTheme="majorHAnsi"/>
        </w:rPr>
        <w:t xml:space="preserve"> is to: </w:t>
      </w:r>
    </w:p>
    <w:p w14:paraId="3743CEB0" w14:textId="77777777" w:rsidR="00D97233" w:rsidRPr="00522F69" w:rsidRDefault="00D97233" w:rsidP="00D97233">
      <w:pPr>
        <w:pStyle w:val="ListParagraph"/>
        <w:numPr>
          <w:ilvl w:val="0"/>
          <w:numId w:val="6"/>
        </w:numPr>
        <w:spacing w:line="240" w:lineRule="auto"/>
        <w:contextualSpacing/>
        <w:rPr>
          <w:rFonts w:asciiTheme="majorHAnsi" w:hAnsiTheme="majorHAnsi"/>
          <w:bCs/>
          <w:sz w:val="24"/>
          <w:szCs w:val="24"/>
        </w:rPr>
      </w:pPr>
      <w:r w:rsidRPr="00522F69">
        <w:rPr>
          <w:rFonts w:asciiTheme="majorHAnsi" w:hAnsiTheme="majorHAnsi"/>
          <w:bCs/>
          <w:sz w:val="24"/>
          <w:szCs w:val="24"/>
        </w:rPr>
        <w:t>Identify potential project design issues;</w:t>
      </w:r>
    </w:p>
    <w:p w14:paraId="3F5CF58D" w14:textId="77777777" w:rsidR="00D97233" w:rsidRPr="00522F69" w:rsidRDefault="00D97233" w:rsidP="00D97233">
      <w:pPr>
        <w:pStyle w:val="ListParagraph"/>
        <w:numPr>
          <w:ilvl w:val="0"/>
          <w:numId w:val="6"/>
        </w:numPr>
        <w:spacing w:line="240" w:lineRule="auto"/>
        <w:contextualSpacing/>
        <w:rPr>
          <w:rFonts w:asciiTheme="majorHAnsi" w:hAnsiTheme="majorHAnsi"/>
          <w:sz w:val="24"/>
          <w:szCs w:val="24"/>
        </w:rPr>
      </w:pPr>
      <w:r w:rsidRPr="00522F69">
        <w:rPr>
          <w:rFonts w:asciiTheme="majorHAnsi" w:hAnsiTheme="majorHAnsi"/>
          <w:sz w:val="24"/>
          <w:szCs w:val="24"/>
        </w:rPr>
        <w:t>Assess progress toward achievement of expected project objective and outcomes;</w:t>
      </w:r>
    </w:p>
    <w:p w14:paraId="6C45043A" w14:textId="77777777" w:rsidR="00D97233" w:rsidRPr="00522F69" w:rsidRDefault="00D97233" w:rsidP="00D97233">
      <w:pPr>
        <w:pStyle w:val="ListParagraph"/>
        <w:numPr>
          <w:ilvl w:val="0"/>
          <w:numId w:val="6"/>
        </w:numPr>
        <w:spacing w:line="240" w:lineRule="auto"/>
        <w:contextualSpacing/>
        <w:rPr>
          <w:rFonts w:asciiTheme="majorHAnsi" w:hAnsiTheme="majorHAnsi"/>
          <w:sz w:val="24"/>
          <w:szCs w:val="24"/>
        </w:rPr>
      </w:pPr>
      <w:r w:rsidRPr="00522F69">
        <w:rPr>
          <w:rFonts w:asciiTheme="majorHAnsi" w:hAnsiTheme="majorHAnsi"/>
          <w:sz w:val="24"/>
          <w:szCs w:val="24"/>
        </w:rPr>
        <w:t>Identify and assess current risks to the success of the project;</w:t>
      </w:r>
    </w:p>
    <w:p w14:paraId="2EC01564" w14:textId="77777777" w:rsidR="00D97233" w:rsidRPr="00522F69" w:rsidRDefault="00D97233" w:rsidP="00D97233">
      <w:pPr>
        <w:pStyle w:val="ListParagraph"/>
        <w:numPr>
          <w:ilvl w:val="0"/>
          <w:numId w:val="6"/>
        </w:numPr>
        <w:spacing w:line="240" w:lineRule="auto"/>
        <w:contextualSpacing/>
        <w:rPr>
          <w:rFonts w:asciiTheme="majorHAnsi" w:hAnsiTheme="majorHAnsi"/>
          <w:sz w:val="24"/>
          <w:szCs w:val="24"/>
        </w:rPr>
      </w:pPr>
      <w:r w:rsidRPr="00522F69">
        <w:rPr>
          <w:rFonts w:asciiTheme="majorHAnsi" w:hAnsiTheme="majorHAnsi"/>
          <w:bCs/>
          <w:sz w:val="24"/>
          <w:szCs w:val="24"/>
        </w:rPr>
        <w:t>Identify and document lessons</w:t>
      </w:r>
      <w:r w:rsidRPr="00522F69">
        <w:rPr>
          <w:rFonts w:asciiTheme="majorHAnsi" w:hAnsiTheme="majorHAnsi"/>
          <w:sz w:val="24"/>
          <w:szCs w:val="24"/>
        </w:rPr>
        <w:t xml:space="preserve"> that can both improve the sustainability of benefits from this project and aid in the overall enhancement of UNDP and GEF programming in the region; and </w:t>
      </w:r>
    </w:p>
    <w:p w14:paraId="1A015B99" w14:textId="77777777" w:rsidR="00D97233" w:rsidRPr="00522F69" w:rsidRDefault="00D97233" w:rsidP="00D97233">
      <w:pPr>
        <w:pStyle w:val="ListParagraph"/>
        <w:numPr>
          <w:ilvl w:val="0"/>
          <w:numId w:val="6"/>
        </w:numPr>
        <w:spacing w:line="240" w:lineRule="auto"/>
        <w:contextualSpacing/>
        <w:rPr>
          <w:rFonts w:asciiTheme="majorHAnsi" w:hAnsiTheme="majorHAnsi"/>
          <w:sz w:val="24"/>
          <w:szCs w:val="24"/>
        </w:rPr>
      </w:pPr>
      <w:r w:rsidRPr="00522F69">
        <w:rPr>
          <w:rFonts w:asciiTheme="majorHAnsi" w:hAnsiTheme="majorHAnsi"/>
          <w:sz w:val="24"/>
          <w:szCs w:val="24"/>
        </w:rPr>
        <w:t>Make recommendations for any necessary measures to consolidate the results and support sustainability of the project.</w:t>
      </w:r>
    </w:p>
    <w:p w14:paraId="4123ADE3" w14:textId="0A2B34E5" w:rsidR="00D97233" w:rsidRPr="00DB56EC" w:rsidRDefault="00D97233" w:rsidP="00D97233">
      <w:pPr>
        <w:pStyle w:val="BodyText"/>
        <w:rPr>
          <w:rFonts w:asciiTheme="majorHAnsi" w:hAnsiTheme="majorHAnsi"/>
          <w:bCs/>
        </w:rPr>
      </w:pPr>
      <w:r w:rsidRPr="00DB56EC">
        <w:rPr>
          <w:rFonts w:asciiTheme="majorHAnsi" w:hAnsiTheme="majorHAnsi"/>
          <w:bCs/>
        </w:rPr>
        <w:t xml:space="preserve">The </w:t>
      </w:r>
      <w:r w:rsidRPr="00DB56EC">
        <w:rPr>
          <w:rFonts w:asciiTheme="majorHAnsi" w:hAnsiTheme="majorHAnsi"/>
          <w:b/>
          <w:bCs/>
        </w:rPr>
        <w:t>scope</w:t>
      </w:r>
      <w:r w:rsidRPr="00DB56EC">
        <w:rPr>
          <w:rFonts w:asciiTheme="majorHAnsi" w:hAnsiTheme="majorHAnsi"/>
          <w:bCs/>
        </w:rPr>
        <w:t xml:space="preserve"> of the evaluation is as outlined in the Terms of Reference for the evaluation, and covers the following aspects, integrating the GEF’s Operational Principles, as appropriate</w:t>
      </w:r>
      <w:r w:rsidR="000F0E64">
        <w:rPr>
          <w:rFonts w:asciiTheme="majorHAnsi" w:hAnsiTheme="majorHAnsi"/>
          <w:bCs/>
        </w:rPr>
        <w:t>. The scope is elaborated in more detail in the evaluation inception report, which is available on request.</w:t>
      </w:r>
    </w:p>
    <w:p w14:paraId="10D2A4E0" w14:textId="77777777" w:rsidR="00D97233" w:rsidRPr="000F0E64" w:rsidRDefault="00D97233" w:rsidP="000F0E64">
      <w:pPr>
        <w:ind w:left="360"/>
        <w:rPr>
          <w:rFonts w:asciiTheme="majorHAnsi" w:hAnsiTheme="majorHAnsi"/>
          <w:bCs/>
        </w:rPr>
      </w:pPr>
      <w:r w:rsidRPr="000F0E64">
        <w:rPr>
          <w:rFonts w:asciiTheme="majorHAnsi" w:hAnsiTheme="majorHAnsi"/>
          <w:bCs/>
        </w:rPr>
        <w:t>i. Project Strategy</w:t>
      </w:r>
    </w:p>
    <w:p w14:paraId="7C0BDCD2" w14:textId="3BC893C9"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Project design</w:t>
      </w:r>
    </w:p>
    <w:p w14:paraId="773D15C2" w14:textId="3698D9D5" w:rsidR="00D97233" w:rsidRPr="000F0E64" w:rsidRDefault="00D97233" w:rsidP="000F0E64">
      <w:pPr>
        <w:pStyle w:val="ListParagraph"/>
        <w:keepNext/>
        <w:numPr>
          <w:ilvl w:val="0"/>
          <w:numId w:val="7"/>
        </w:numPr>
        <w:spacing w:line="240" w:lineRule="auto"/>
        <w:ind w:left="1080"/>
        <w:contextualSpacing/>
        <w:rPr>
          <w:rFonts w:asciiTheme="majorHAnsi" w:hAnsiTheme="majorHAnsi"/>
          <w:bCs/>
        </w:rPr>
      </w:pPr>
      <w:r w:rsidRPr="000F0E64">
        <w:rPr>
          <w:rFonts w:asciiTheme="majorHAnsi" w:hAnsiTheme="majorHAnsi"/>
          <w:bCs/>
        </w:rPr>
        <w:t>Results Framework/Logframe</w:t>
      </w:r>
    </w:p>
    <w:p w14:paraId="3D6B825A" w14:textId="77777777" w:rsidR="00D97233" w:rsidRPr="000F0E64" w:rsidRDefault="00D97233" w:rsidP="000F0E64">
      <w:pPr>
        <w:ind w:left="360"/>
        <w:rPr>
          <w:rFonts w:asciiTheme="majorHAnsi" w:hAnsiTheme="majorHAnsi"/>
          <w:bCs/>
        </w:rPr>
      </w:pPr>
      <w:r w:rsidRPr="000F0E64">
        <w:rPr>
          <w:rFonts w:asciiTheme="majorHAnsi" w:hAnsiTheme="majorHAnsi"/>
          <w:bCs/>
        </w:rPr>
        <w:t>ii. Progress Towards Results</w:t>
      </w:r>
    </w:p>
    <w:p w14:paraId="60747961" w14:textId="18DA56CC"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Progress Towards Outcomes Analysis</w:t>
      </w:r>
    </w:p>
    <w:p w14:paraId="66199DBF" w14:textId="77777777"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Impact and Global Environmental Benefits</w:t>
      </w:r>
    </w:p>
    <w:p w14:paraId="7FC585F8" w14:textId="77777777"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Catalytic role: Replication and up-scaling</w:t>
      </w:r>
    </w:p>
    <w:p w14:paraId="57B17646" w14:textId="46B9C326" w:rsidR="00D97233" w:rsidRPr="000F0E64" w:rsidRDefault="00D97233" w:rsidP="000F0E64">
      <w:pPr>
        <w:ind w:left="360"/>
        <w:rPr>
          <w:rFonts w:asciiTheme="majorHAnsi" w:hAnsiTheme="majorHAnsi"/>
          <w:bCs/>
        </w:rPr>
      </w:pPr>
      <w:r w:rsidRPr="000F0E64">
        <w:rPr>
          <w:rFonts w:asciiTheme="majorHAnsi" w:hAnsiTheme="majorHAnsi"/>
          <w:bCs/>
        </w:rPr>
        <w:t>iii. Project Implementation and Adaptive Management</w:t>
      </w:r>
    </w:p>
    <w:p w14:paraId="4E134CF2" w14:textId="7786520A"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Management Arrangements</w:t>
      </w:r>
    </w:p>
    <w:p w14:paraId="0A1B67A3" w14:textId="091EA400" w:rsidR="00D97233" w:rsidRPr="000F0E64" w:rsidRDefault="00D97233" w:rsidP="000F0E64">
      <w:pPr>
        <w:pStyle w:val="ListParagraph"/>
        <w:keepNext/>
        <w:numPr>
          <w:ilvl w:val="0"/>
          <w:numId w:val="7"/>
        </w:numPr>
        <w:spacing w:line="240" w:lineRule="auto"/>
        <w:ind w:left="1080"/>
        <w:contextualSpacing/>
        <w:rPr>
          <w:rFonts w:asciiTheme="majorHAnsi" w:hAnsiTheme="majorHAnsi"/>
          <w:bCs/>
        </w:rPr>
      </w:pPr>
      <w:r w:rsidRPr="000F0E64">
        <w:rPr>
          <w:rFonts w:asciiTheme="majorHAnsi" w:hAnsiTheme="majorHAnsi"/>
          <w:bCs/>
        </w:rPr>
        <w:t>Work Planning</w:t>
      </w:r>
    </w:p>
    <w:p w14:paraId="2FBA24EF" w14:textId="2EA849A9"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Finance and co-finance</w:t>
      </w:r>
    </w:p>
    <w:p w14:paraId="39B791D7" w14:textId="3097125D"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Project-level Monitoring and Evaluation Systems</w:t>
      </w:r>
    </w:p>
    <w:p w14:paraId="44A08BA8" w14:textId="43EB2FD7"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Stakeholder Engagement and Partnership Approach</w:t>
      </w:r>
    </w:p>
    <w:p w14:paraId="24EFB089" w14:textId="0B407C3F"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Reporting</w:t>
      </w:r>
    </w:p>
    <w:p w14:paraId="27F742EE" w14:textId="770632C1"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Communications</w:t>
      </w:r>
    </w:p>
    <w:p w14:paraId="75D4CEE1" w14:textId="77777777" w:rsidR="00D97233" w:rsidRPr="000F0E64" w:rsidRDefault="00D97233" w:rsidP="00522F69">
      <w:pPr>
        <w:keepNext/>
        <w:ind w:left="360"/>
        <w:rPr>
          <w:rFonts w:asciiTheme="majorHAnsi" w:hAnsiTheme="majorHAnsi"/>
          <w:bCs/>
        </w:rPr>
      </w:pPr>
      <w:r w:rsidRPr="000F0E64">
        <w:rPr>
          <w:rFonts w:asciiTheme="majorHAnsi" w:hAnsiTheme="majorHAnsi"/>
          <w:bCs/>
        </w:rPr>
        <w:t>iv. Sustainability</w:t>
      </w:r>
    </w:p>
    <w:p w14:paraId="20A8BFA3" w14:textId="063CFD86"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Financial risks to sustainability</w:t>
      </w:r>
    </w:p>
    <w:p w14:paraId="36BC59C4" w14:textId="29D07FDC"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Socio-economic risks to sustainability</w:t>
      </w:r>
    </w:p>
    <w:p w14:paraId="28D47750" w14:textId="05AEE8B9" w:rsidR="00D97233" w:rsidRPr="000F0E64" w:rsidRDefault="00D97233" w:rsidP="000F0E64">
      <w:pPr>
        <w:pStyle w:val="ListParagraph"/>
        <w:keepNext/>
        <w:numPr>
          <w:ilvl w:val="0"/>
          <w:numId w:val="7"/>
        </w:numPr>
        <w:spacing w:line="240" w:lineRule="auto"/>
        <w:ind w:left="1080"/>
        <w:contextualSpacing/>
        <w:rPr>
          <w:rFonts w:asciiTheme="majorHAnsi" w:hAnsiTheme="majorHAnsi"/>
          <w:bCs/>
        </w:rPr>
      </w:pPr>
      <w:r w:rsidRPr="000F0E64">
        <w:rPr>
          <w:rFonts w:asciiTheme="majorHAnsi" w:hAnsiTheme="majorHAnsi"/>
          <w:bCs/>
        </w:rPr>
        <w:t>Institutional Framework and Governance risks to sustainability</w:t>
      </w:r>
    </w:p>
    <w:p w14:paraId="5438B886" w14:textId="01FB4CDB" w:rsidR="00D97233" w:rsidRPr="000F0E64" w:rsidRDefault="00D97233" w:rsidP="000F0E64">
      <w:pPr>
        <w:pStyle w:val="ListParagraph"/>
        <w:numPr>
          <w:ilvl w:val="0"/>
          <w:numId w:val="7"/>
        </w:numPr>
        <w:spacing w:line="240" w:lineRule="auto"/>
        <w:ind w:left="1080"/>
        <w:contextualSpacing/>
        <w:rPr>
          <w:rFonts w:asciiTheme="majorHAnsi" w:hAnsiTheme="majorHAnsi"/>
          <w:bCs/>
        </w:rPr>
      </w:pPr>
      <w:r w:rsidRPr="000F0E64">
        <w:rPr>
          <w:rFonts w:asciiTheme="majorHAnsi" w:hAnsiTheme="majorHAnsi"/>
          <w:bCs/>
        </w:rPr>
        <w:t>Environmental risks to sustainability</w:t>
      </w:r>
    </w:p>
    <w:p w14:paraId="22EB210F" w14:textId="1F54629D" w:rsidR="00D97233" w:rsidRPr="000F0E64" w:rsidRDefault="00D97233" w:rsidP="000F0E64">
      <w:pPr>
        <w:ind w:left="360"/>
        <w:rPr>
          <w:rFonts w:asciiTheme="majorHAnsi" w:hAnsiTheme="majorHAnsi"/>
          <w:bCs/>
        </w:rPr>
      </w:pPr>
      <w:r w:rsidRPr="000F0E64">
        <w:rPr>
          <w:rFonts w:asciiTheme="majorHAnsi" w:hAnsiTheme="majorHAnsi"/>
          <w:bCs/>
        </w:rPr>
        <w:t xml:space="preserve">v. Conclusions </w:t>
      </w:r>
      <w:r w:rsidR="000F0E64">
        <w:rPr>
          <w:rFonts w:asciiTheme="majorHAnsi" w:hAnsiTheme="majorHAnsi"/>
          <w:bCs/>
        </w:rPr>
        <w:t>and</w:t>
      </w:r>
      <w:r w:rsidRPr="000F0E64">
        <w:rPr>
          <w:rFonts w:asciiTheme="majorHAnsi" w:hAnsiTheme="majorHAnsi"/>
          <w:bCs/>
        </w:rPr>
        <w:t xml:space="preserve"> Recommendations</w:t>
      </w:r>
    </w:p>
    <w:p w14:paraId="315FF95E" w14:textId="77777777" w:rsidR="00D97233" w:rsidRPr="008B2A0A" w:rsidRDefault="00D97233" w:rsidP="000F0E64">
      <w:pPr>
        <w:pStyle w:val="ListParagraph"/>
        <w:numPr>
          <w:ilvl w:val="0"/>
          <w:numId w:val="7"/>
        </w:numPr>
        <w:spacing w:line="240" w:lineRule="auto"/>
        <w:ind w:left="1080"/>
        <w:contextualSpacing/>
        <w:rPr>
          <w:rFonts w:asciiTheme="majorHAnsi" w:hAnsiTheme="majorHAnsi"/>
          <w:bCs/>
        </w:rPr>
      </w:pPr>
      <w:r w:rsidRPr="008B2A0A">
        <w:rPr>
          <w:rFonts w:asciiTheme="majorHAnsi" w:hAnsiTheme="majorHAnsi"/>
          <w:bCs/>
        </w:rPr>
        <w:t>Lessons learned</w:t>
      </w:r>
    </w:p>
    <w:p w14:paraId="49EE5879" w14:textId="77777777" w:rsidR="00D97233" w:rsidRPr="008009FE" w:rsidRDefault="00D97233" w:rsidP="000F0E64">
      <w:pPr>
        <w:pStyle w:val="ListParagraph"/>
        <w:numPr>
          <w:ilvl w:val="0"/>
          <w:numId w:val="7"/>
        </w:numPr>
        <w:spacing w:line="240" w:lineRule="auto"/>
        <w:ind w:left="1080"/>
        <w:contextualSpacing/>
        <w:rPr>
          <w:rFonts w:asciiTheme="majorHAnsi" w:hAnsiTheme="majorHAnsi"/>
          <w:bCs/>
        </w:rPr>
      </w:pPr>
      <w:r w:rsidRPr="008B2A0A">
        <w:rPr>
          <w:rFonts w:asciiTheme="majorHAnsi" w:hAnsiTheme="majorHAnsi"/>
          <w:bCs/>
        </w:rPr>
        <w:t>Recommendations</w:t>
      </w:r>
    </w:p>
    <w:p w14:paraId="31911CBC" w14:textId="77777777" w:rsidR="000A01DA" w:rsidRPr="00DB56EC" w:rsidRDefault="000A01DA" w:rsidP="000A01DA">
      <w:pPr>
        <w:pStyle w:val="BodyText"/>
        <w:rPr>
          <w:rFonts w:asciiTheme="majorHAnsi" w:hAnsiTheme="majorHAnsi"/>
          <w:bCs/>
        </w:rPr>
      </w:pPr>
      <w:r w:rsidRPr="00DB56EC">
        <w:rPr>
          <w:rFonts w:asciiTheme="majorHAnsi" w:hAnsiTheme="majorHAnsi"/>
          <w:bCs/>
        </w:rPr>
        <w:t xml:space="preserve">In addition, the UNDP requires that all evaluations assess the </w:t>
      </w:r>
      <w:r w:rsidRPr="00DB56EC">
        <w:rPr>
          <w:rFonts w:asciiTheme="majorHAnsi" w:hAnsiTheme="majorHAnsi"/>
          <w:b/>
          <w:bCs/>
        </w:rPr>
        <w:t>mainstreaming of UNDP programming principles</w:t>
      </w:r>
      <w:r w:rsidRPr="00DB56EC">
        <w:rPr>
          <w:rFonts w:asciiTheme="majorHAnsi" w:hAnsiTheme="majorHAnsi"/>
          <w:bCs/>
        </w:rPr>
        <w:t xml:space="preserve">, which include: </w:t>
      </w:r>
    </w:p>
    <w:p w14:paraId="27082CBE"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UN Development Assistance Framework (UNDAF)/Country Program Action Plan (CPAP) / Country Programme Document (CPD) Linkages</w:t>
      </w:r>
    </w:p>
    <w:p w14:paraId="7FA943B2"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Poverty-Environment Nexus / Sustainable Livelihoods</w:t>
      </w:r>
    </w:p>
    <w:p w14:paraId="1B96F93B"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Disaster Risk Reduction / Climate Change Mitigation / Climate Change Adaptation</w:t>
      </w:r>
    </w:p>
    <w:p w14:paraId="09E3FFC3"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Crisis Prevention and Recovery</w:t>
      </w:r>
    </w:p>
    <w:p w14:paraId="0AD79F94"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Gender Equality / Mainstreaming</w:t>
      </w:r>
    </w:p>
    <w:p w14:paraId="0D11AC0A"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Capacity Development</w:t>
      </w:r>
    </w:p>
    <w:p w14:paraId="7A01A2BE" w14:textId="77777777" w:rsidR="000A01DA" w:rsidRPr="009A1B18" w:rsidRDefault="000A01DA" w:rsidP="00BC3FAA">
      <w:pPr>
        <w:pStyle w:val="ListParagraph"/>
        <w:numPr>
          <w:ilvl w:val="0"/>
          <w:numId w:val="7"/>
        </w:numPr>
        <w:spacing w:line="240" w:lineRule="auto"/>
        <w:contextualSpacing/>
        <w:rPr>
          <w:rFonts w:asciiTheme="majorHAnsi" w:hAnsiTheme="majorHAnsi"/>
          <w:sz w:val="24"/>
        </w:rPr>
      </w:pPr>
      <w:r w:rsidRPr="009A1B18">
        <w:rPr>
          <w:rFonts w:asciiTheme="majorHAnsi" w:hAnsiTheme="majorHAnsi"/>
          <w:sz w:val="24"/>
        </w:rPr>
        <w:t>Rights-based Approach</w:t>
      </w:r>
    </w:p>
    <w:p w14:paraId="2BCD4C2F" w14:textId="77777777" w:rsidR="000A01DA" w:rsidRPr="00DB56EC" w:rsidRDefault="000A01DA" w:rsidP="000A01DA">
      <w:pPr>
        <w:pStyle w:val="BodyText"/>
        <w:rPr>
          <w:rFonts w:asciiTheme="majorHAnsi" w:hAnsiTheme="majorHAnsi"/>
          <w:bCs/>
        </w:rPr>
      </w:pPr>
      <w:r w:rsidRPr="00DB56EC">
        <w:rPr>
          <w:rFonts w:asciiTheme="majorHAnsi" w:hAnsiTheme="majorHAnsi"/>
          <w:bCs/>
        </w:rPr>
        <w:t xml:space="preserve">Evaluative evidence will be assessed against the main UNDP and GEF evaluation criteria, as identified and defined in </w:t>
      </w:r>
      <w:r w:rsidRPr="00DB56EC">
        <w:rPr>
          <w:rFonts w:asciiTheme="majorHAnsi" w:hAnsiTheme="majorHAnsi"/>
          <w:bCs/>
        </w:rPr>
        <w:fldChar w:fldCharType="begin"/>
      </w:r>
      <w:r w:rsidRPr="00DB56EC">
        <w:rPr>
          <w:rFonts w:asciiTheme="majorHAnsi" w:hAnsiTheme="majorHAnsi"/>
          <w:bCs/>
        </w:rPr>
        <w:instrText xml:space="preserve"> REF _Ref263416249 \h </w:instrText>
      </w:r>
      <w:r w:rsidRPr="00DB56EC">
        <w:rPr>
          <w:rFonts w:asciiTheme="majorHAnsi" w:hAnsiTheme="majorHAnsi"/>
          <w:bCs/>
        </w:rPr>
      </w:r>
      <w:r w:rsidRPr="00DB56EC">
        <w:rPr>
          <w:rFonts w:asciiTheme="majorHAnsi" w:hAnsiTheme="majorHAnsi"/>
          <w:bCs/>
        </w:rPr>
        <w:fldChar w:fldCharType="separate"/>
      </w:r>
      <w:r w:rsidRPr="00DB56EC">
        <w:rPr>
          <w:rFonts w:asciiTheme="majorHAnsi" w:hAnsiTheme="majorHAnsi"/>
          <w:bCs/>
        </w:rPr>
        <w:t>Table 1</w:t>
      </w:r>
      <w:r w:rsidRPr="00DB56EC">
        <w:rPr>
          <w:rFonts w:asciiTheme="majorHAnsi" w:hAnsiTheme="majorHAnsi"/>
          <w:bCs/>
        </w:rPr>
        <w:fldChar w:fldCharType="end"/>
      </w:r>
      <w:r w:rsidRPr="00DB56EC">
        <w:rPr>
          <w:rFonts w:asciiTheme="majorHAnsi" w:hAnsiTheme="majorHAnsi"/>
          <w:bCs/>
        </w:rPr>
        <w:t xml:space="preserve"> below:</w:t>
      </w:r>
    </w:p>
    <w:p w14:paraId="7DF075F8" w14:textId="69EAFA02" w:rsidR="000A01DA" w:rsidRPr="00DB56EC" w:rsidRDefault="000A01DA" w:rsidP="00D97233">
      <w:pPr>
        <w:pStyle w:val="Caption"/>
        <w:keepNext/>
        <w:rPr>
          <w:rFonts w:asciiTheme="majorHAnsi" w:hAnsiTheme="majorHAnsi"/>
        </w:rPr>
      </w:pPr>
      <w:bookmarkStart w:id="5" w:name="_Ref263416249"/>
      <w:r w:rsidRPr="00DB56EC">
        <w:rPr>
          <w:rFonts w:asciiTheme="majorHAnsi" w:hAnsiTheme="majorHAnsi"/>
        </w:rPr>
        <w:t xml:space="preserve">Table </w:t>
      </w:r>
      <w:r w:rsidRPr="00DB56EC">
        <w:rPr>
          <w:rFonts w:asciiTheme="majorHAnsi" w:hAnsiTheme="majorHAnsi"/>
        </w:rPr>
        <w:fldChar w:fldCharType="begin"/>
      </w:r>
      <w:r w:rsidRPr="00DB56EC">
        <w:rPr>
          <w:rFonts w:asciiTheme="majorHAnsi" w:hAnsiTheme="majorHAnsi"/>
        </w:rPr>
        <w:instrText xml:space="preserve"> SEQ Table \* ARABIC </w:instrText>
      </w:r>
      <w:r w:rsidRPr="00DB56EC">
        <w:rPr>
          <w:rFonts w:asciiTheme="majorHAnsi" w:hAnsiTheme="majorHAnsi"/>
        </w:rPr>
        <w:fldChar w:fldCharType="separate"/>
      </w:r>
      <w:r w:rsidR="00550015">
        <w:rPr>
          <w:rFonts w:asciiTheme="majorHAnsi" w:hAnsiTheme="majorHAnsi"/>
          <w:noProof/>
        </w:rPr>
        <w:t>2</w:t>
      </w:r>
      <w:r w:rsidRPr="00DB56EC">
        <w:rPr>
          <w:rFonts w:asciiTheme="majorHAnsi" w:hAnsiTheme="majorHAnsi"/>
          <w:noProof/>
        </w:rPr>
        <w:fldChar w:fldCharType="end"/>
      </w:r>
      <w:bookmarkEnd w:id="5"/>
      <w:r w:rsidRPr="00DB56EC">
        <w:rPr>
          <w:rFonts w:asciiTheme="majorHAnsi" w:hAnsiTheme="majorHAnsi"/>
        </w:rPr>
        <w:t>. GEF and UNDP Main Evaluation Criteria for GEF Projects</w:t>
      </w:r>
    </w:p>
    <w:tbl>
      <w:tblPr>
        <w:tblStyle w:val="TableGrid"/>
        <w:tblW w:w="0" w:type="auto"/>
        <w:tblLook w:val="04A0" w:firstRow="1" w:lastRow="0" w:firstColumn="1" w:lastColumn="0" w:noHBand="0" w:noVBand="1"/>
      </w:tblPr>
      <w:tblGrid>
        <w:gridCol w:w="9350"/>
      </w:tblGrid>
      <w:tr w:rsidR="000A01DA" w:rsidRPr="00DB56EC" w14:paraId="23442291" w14:textId="77777777" w:rsidTr="00574A87">
        <w:trPr>
          <w:trHeight w:val="125"/>
        </w:trPr>
        <w:tc>
          <w:tcPr>
            <w:tcW w:w="9576" w:type="dxa"/>
            <w:shd w:val="clear" w:color="auto" w:fill="D9D9D9"/>
          </w:tcPr>
          <w:p w14:paraId="0CEAB591" w14:textId="77777777" w:rsidR="000A01DA" w:rsidRPr="00DB56EC" w:rsidRDefault="000A01DA" w:rsidP="00574A87">
            <w:pPr>
              <w:pStyle w:val="BodyText"/>
              <w:keepNext/>
              <w:numPr>
                <w:ilvl w:val="0"/>
                <w:numId w:val="0"/>
              </w:numPr>
              <w:spacing w:after="0"/>
              <w:rPr>
                <w:rFonts w:asciiTheme="majorHAnsi" w:hAnsiTheme="majorHAnsi"/>
                <w:b/>
                <w:szCs w:val="20"/>
              </w:rPr>
            </w:pPr>
            <w:r w:rsidRPr="00DB56EC">
              <w:rPr>
                <w:rFonts w:asciiTheme="majorHAnsi" w:hAnsiTheme="majorHAnsi"/>
                <w:b/>
                <w:szCs w:val="20"/>
              </w:rPr>
              <w:t>Relevance</w:t>
            </w:r>
          </w:p>
        </w:tc>
      </w:tr>
      <w:tr w:rsidR="000A01DA" w:rsidRPr="00DB56EC" w14:paraId="20CA288C" w14:textId="77777777" w:rsidTr="00574A87">
        <w:tc>
          <w:tcPr>
            <w:tcW w:w="9576" w:type="dxa"/>
            <w:tcBorders>
              <w:bottom w:val="single" w:sz="4" w:space="0" w:color="000000"/>
            </w:tcBorders>
          </w:tcPr>
          <w:p w14:paraId="07EED292"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The extent to which the activity is suited to local and national development priorities and organizational policies, including changes over time.</w:t>
            </w:r>
          </w:p>
          <w:p w14:paraId="7010DFDC"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 xml:space="preserve">The extent to which the project is in line with the GEF Operational Programs or strategic priorities under which the project was funded. </w:t>
            </w:r>
          </w:p>
          <w:p w14:paraId="5268FD4C"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Note: Retrospectively, the question of relevance often becomes a question as to whether the objectives of an intervention or its design are still appropriate given changed circumstances.</w:t>
            </w:r>
          </w:p>
        </w:tc>
      </w:tr>
      <w:tr w:rsidR="000A01DA" w:rsidRPr="00DB56EC" w14:paraId="5170391B" w14:textId="77777777" w:rsidTr="00574A87">
        <w:tc>
          <w:tcPr>
            <w:tcW w:w="9576" w:type="dxa"/>
            <w:shd w:val="clear" w:color="auto" w:fill="D9D9D9"/>
          </w:tcPr>
          <w:p w14:paraId="068257D5" w14:textId="77777777" w:rsidR="000A01DA" w:rsidRPr="00DB56EC" w:rsidRDefault="000A01DA" w:rsidP="00574A87">
            <w:pPr>
              <w:pStyle w:val="BodyText"/>
              <w:numPr>
                <w:ilvl w:val="0"/>
                <w:numId w:val="0"/>
              </w:numPr>
              <w:spacing w:after="0"/>
              <w:rPr>
                <w:rFonts w:asciiTheme="majorHAnsi" w:hAnsiTheme="majorHAnsi"/>
                <w:b/>
                <w:szCs w:val="20"/>
              </w:rPr>
            </w:pPr>
            <w:r w:rsidRPr="00DB56EC">
              <w:rPr>
                <w:rFonts w:asciiTheme="majorHAnsi" w:hAnsiTheme="majorHAnsi"/>
                <w:b/>
                <w:szCs w:val="20"/>
              </w:rPr>
              <w:t>Effectiveness</w:t>
            </w:r>
          </w:p>
        </w:tc>
      </w:tr>
      <w:tr w:rsidR="000A01DA" w:rsidRPr="00DB56EC" w14:paraId="444D85EB" w14:textId="77777777" w:rsidTr="00574A87">
        <w:tc>
          <w:tcPr>
            <w:tcW w:w="9576" w:type="dxa"/>
            <w:tcBorders>
              <w:bottom w:val="single" w:sz="4" w:space="0" w:color="000000"/>
            </w:tcBorders>
          </w:tcPr>
          <w:p w14:paraId="594B9986"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 xml:space="preserve">The extent to which an objective has been achieved or how likely it will be achieved. </w:t>
            </w:r>
          </w:p>
        </w:tc>
      </w:tr>
      <w:tr w:rsidR="000A01DA" w:rsidRPr="00DB56EC" w14:paraId="32D23DCD" w14:textId="77777777" w:rsidTr="00574A87">
        <w:tc>
          <w:tcPr>
            <w:tcW w:w="9576" w:type="dxa"/>
            <w:shd w:val="clear" w:color="auto" w:fill="D9D9D9"/>
          </w:tcPr>
          <w:p w14:paraId="6D1752D9" w14:textId="77777777" w:rsidR="000A01DA" w:rsidRPr="00DB56EC" w:rsidRDefault="000A01DA" w:rsidP="00574A87">
            <w:pPr>
              <w:pStyle w:val="BodyText"/>
              <w:keepNext/>
              <w:numPr>
                <w:ilvl w:val="0"/>
                <w:numId w:val="0"/>
              </w:numPr>
              <w:spacing w:after="0"/>
              <w:rPr>
                <w:rFonts w:asciiTheme="majorHAnsi" w:hAnsiTheme="majorHAnsi"/>
                <w:b/>
                <w:szCs w:val="20"/>
              </w:rPr>
            </w:pPr>
            <w:r w:rsidRPr="00DB56EC">
              <w:rPr>
                <w:rFonts w:asciiTheme="majorHAnsi" w:hAnsiTheme="majorHAnsi"/>
                <w:b/>
                <w:szCs w:val="20"/>
              </w:rPr>
              <w:t>Efficiency</w:t>
            </w:r>
          </w:p>
        </w:tc>
      </w:tr>
      <w:tr w:rsidR="000A01DA" w:rsidRPr="00DB56EC" w14:paraId="12C4FCF6" w14:textId="77777777" w:rsidTr="00574A87">
        <w:tc>
          <w:tcPr>
            <w:tcW w:w="9576" w:type="dxa"/>
            <w:tcBorders>
              <w:bottom w:val="single" w:sz="4" w:space="0" w:color="000000"/>
            </w:tcBorders>
          </w:tcPr>
          <w:p w14:paraId="4699BBC3"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 xml:space="preserve">The extent to which results have been delivered with the least costly resources possible; also called cost-effectiveness or efficacy. </w:t>
            </w:r>
          </w:p>
        </w:tc>
      </w:tr>
      <w:tr w:rsidR="000A01DA" w:rsidRPr="00DB56EC" w14:paraId="083E4562" w14:textId="77777777" w:rsidTr="00574A87">
        <w:tc>
          <w:tcPr>
            <w:tcW w:w="9576" w:type="dxa"/>
            <w:shd w:val="clear" w:color="auto" w:fill="D9D9D9"/>
          </w:tcPr>
          <w:p w14:paraId="2A292A08" w14:textId="77777777" w:rsidR="000A01DA" w:rsidRPr="00DB56EC" w:rsidRDefault="000A01DA" w:rsidP="00574A87">
            <w:pPr>
              <w:pStyle w:val="BodyText"/>
              <w:numPr>
                <w:ilvl w:val="0"/>
                <w:numId w:val="0"/>
              </w:numPr>
              <w:spacing w:after="0"/>
              <w:rPr>
                <w:rFonts w:asciiTheme="majorHAnsi" w:hAnsiTheme="majorHAnsi"/>
                <w:b/>
                <w:szCs w:val="20"/>
              </w:rPr>
            </w:pPr>
            <w:r w:rsidRPr="00DB56EC">
              <w:rPr>
                <w:rFonts w:asciiTheme="majorHAnsi" w:hAnsiTheme="majorHAnsi"/>
                <w:b/>
                <w:szCs w:val="20"/>
              </w:rPr>
              <w:t>Results</w:t>
            </w:r>
          </w:p>
        </w:tc>
      </w:tr>
      <w:tr w:rsidR="000A01DA" w:rsidRPr="00DB56EC" w14:paraId="6C13D3FC" w14:textId="77777777" w:rsidTr="00574A87">
        <w:tc>
          <w:tcPr>
            <w:tcW w:w="9576" w:type="dxa"/>
            <w:tcBorders>
              <w:bottom w:val="single" w:sz="4" w:space="0" w:color="000000"/>
            </w:tcBorders>
          </w:tcPr>
          <w:p w14:paraId="57F87739"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The positive and negative, foreseen and unforeseen changes to and effects produced by a development intervention.</w:t>
            </w:r>
          </w:p>
          <w:p w14:paraId="7202AF81"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 xml:space="preserve">In GEF terms, results include direct project outputs, short to medium-term outcomes, and longer-term impact including global environmental benefits, replication effects and other local effects. </w:t>
            </w:r>
          </w:p>
        </w:tc>
      </w:tr>
      <w:tr w:rsidR="000A01DA" w:rsidRPr="00DB56EC" w14:paraId="6BC55478" w14:textId="77777777" w:rsidTr="00574A87">
        <w:tc>
          <w:tcPr>
            <w:tcW w:w="9576" w:type="dxa"/>
            <w:shd w:val="clear" w:color="auto" w:fill="D9D9D9"/>
          </w:tcPr>
          <w:p w14:paraId="4FB84895" w14:textId="77777777" w:rsidR="000A01DA" w:rsidRPr="00DB56EC" w:rsidRDefault="000A01DA" w:rsidP="00574A87">
            <w:pPr>
              <w:pStyle w:val="BodyText"/>
              <w:numPr>
                <w:ilvl w:val="0"/>
                <w:numId w:val="0"/>
              </w:numPr>
              <w:spacing w:after="0"/>
              <w:rPr>
                <w:rFonts w:asciiTheme="majorHAnsi" w:hAnsiTheme="majorHAnsi"/>
                <w:b/>
                <w:szCs w:val="20"/>
              </w:rPr>
            </w:pPr>
            <w:r w:rsidRPr="00DB56EC">
              <w:rPr>
                <w:rFonts w:asciiTheme="majorHAnsi" w:hAnsiTheme="majorHAnsi"/>
                <w:b/>
                <w:szCs w:val="20"/>
              </w:rPr>
              <w:t>Sustainability</w:t>
            </w:r>
          </w:p>
        </w:tc>
      </w:tr>
      <w:tr w:rsidR="000A01DA" w:rsidRPr="00DB56EC" w14:paraId="55A92521" w14:textId="77777777" w:rsidTr="00574A87">
        <w:tc>
          <w:tcPr>
            <w:tcW w:w="9576" w:type="dxa"/>
          </w:tcPr>
          <w:p w14:paraId="0C465F5B"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The likely ability of an intervention to continue to deliver benefits for an extended period of time after completion: financial risks, socio-political risks, institutional framework and governance risks, environmental risks</w:t>
            </w:r>
          </w:p>
          <w:p w14:paraId="02C4DEEF" w14:textId="77777777" w:rsidR="000A01DA" w:rsidRPr="00DB56EC" w:rsidRDefault="000A01DA" w:rsidP="00BC3FAA">
            <w:pPr>
              <w:pStyle w:val="BodyText"/>
              <w:numPr>
                <w:ilvl w:val="0"/>
                <w:numId w:val="5"/>
              </w:numPr>
              <w:spacing w:after="0"/>
              <w:rPr>
                <w:rFonts w:asciiTheme="majorHAnsi" w:hAnsiTheme="majorHAnsi"/>
                <w:szCs w:val="20"/>
              </w:rPr>
            </w:pPr>
            <w:r w:rsidRPr="00DB56EC">
              <w:rPr>
                <w:rFonts w:asciiTheme="majorHAnsi" w:hAnsiTheme="majorHAnsi"/>
                <w:szCs w:val="20"/>
              </w:rPr>
              <w:t>Projects need to be environmentally, as well as financially and socially sustainable.</w:t>
            </w:r>
          </w:p>
        </w:tc>
      </w:tr>
    </w:tbl>
    <w:p w14:paraId="3AB067B9" w14:textId="77777777" w:rsidR="00133ACF" w:rsidRPr="00316E48" w:rsidRDefault="00133ACF" w:rsidP="00133ACF">
      <w:pPr>
        <w:contextualSpacing/>
        <w:rPr>
          <w:rFonts w:asciiTheme="majorHAnsi" w:hAnsiTheme="majorHAnsi"/>
        </w:rPr>
      </w:pPr>
    </w:p>
    <w:p w14:paraId="1C87F056" w14:textId="77777777" w:rsidR="00133ACF" w:rsidRPr="00316E48" w:rsidRDefault="00133ACF" w:rsidP="00133ACF">
      <w:pPr>
        <w:pStyle w:val="Heading2"/>
        <w:ind w:left="1548"/>
      </w:pPr>
      <w:bookmarkStart w:id="6" w:name="_Toc253317240"/>
      <w:bookmarkStart w:id="7" w:name="_Toc257197307"/>
      <w:bookmarkStart w:id="8" w:name="_Toc5115788"/>
      <w:r w:rsidRPr="00316E48">
        <w:t>Principles for Design and Execution of the Evaluation</w:t>
      </w:r>
      <w:bookmarkEnd w:id="6"/>
      <w:bookmarkEnd w:id="7"/>
      <w:bookmarkEnd w:id="8"/>
    </w:p>
    <w:p w14:paraId="2A372B77" w14:textId="065CFC45" w:rsidR="000A01DA" w:rsidRPr="00337449" w:rsidRDefault="000A01DA" w:rsidP="000A01DA">
      <w:pPr>
        <w:pStyle w:val="BodyText"/>
        <w:rPr>
          <w:rFonts w:asciiTheme="majorHAnsi" w:hAnsiTheme="majorHAnsi"/>
          <w:bCs/>
        </w:rPr>
      </w:pPr>
      <w:bookmarkStart w:id="9" w:name="_Toc253317241"/>
      <w:bookmarkStart w:id="10" w:name="_Toc257197308"/>
      <w:bookmarkStart w:id="11" w:name="_Ref359845277"/>
      <w:r w:rsidRPr="00337449">
        <w:rPr>
          <w:rFonts w:asciiTheme="majorHAnsi" w:hAnsiTheme="majorHAnsi"/>
          <w:bCs/>
        </w:rPr>
        <w:t xml:space="preserve">The evaluation </w:t>
      </w:r>
      <w:r w:rsidR="00A9194A">
        <w:rPr>
          <w:rFonts w:asciiTheme="majorHAnsi" w:hAnsiTheme="majorHAnsi"/>
          <w:bCs/>
        </w:rPr>
        <w:t>was</w:t>
      </w:r>
      <w:r w:rsidRPr="00337449">
        <w:rPr>
          <w:rFonts w:asciiTheme="majorHAnsi" w:hAnsiTheme="majorHAnsi"/>
          <w:bCs/>
        </w:rPr>
        <w:t xml:space="preserve"> conducted in accordance with the GEF M&amp;E Policy,</w:t>
      </w:r>
      <w:r w:rsidRPr="007F7292">
        <w:rPr>
          <w:rFonts w:asciiTheme="majorHAnsi" w:hAnsiTheme="majorHAnsi"/>
          <w:bCs/>
          <w:vertAlign w:val="superscript"/>
        </w:rPr>
        <w:footnoteReference w:id="1"/>
      </w:r>
      <w:r w:rsidRPr="00337449">
        <w:rPr>
          <w:rFonts w:asciiTheme="majorHAnsi" w:hAnsiTheme="majorHAnsi"/>
          <w:bCs/>
        </w:rPr>
        <w:t xml:space="preserve"> which includes the following principles for evaluation: Credibility, Utility, Impartiality, Transparency, Disclosure, and Participation. The evaluation </w:t>
      </w:r>
      <w:r w:rsidR="00D97233">
        <w:rPr>
          <w:rFonts w:asciiTheme="majorHAnsi" w:hAnsiTheme="majorHAnsi"/>
          <w:bCs/>
        </w:rPr>
        <w:t>was also</w:t>
      </w:r>
      <w:r w:rsidRPr="00337449">
        <w:rPr>
          <w:rFonts w:asciiTheme="majorHAnsi" w:hAnsiTheme="majorHAnsi"/>
          <w:bCs/>
        </w:rPr>
        <w:t xml:space="preserve"> conducted in line with United Nations Evaluation Group norms and standards.</w:t>
      </w:r>
      <w:r w:rsidRPr="00337449">
        <w:rPr>
          <w:rFonts w:asciiTheme="majorHAnsi" w:hAnsiTheme="majorHAnsi"/>
          <w:bCs/>
          <w:vertAlign w:val="superscript"/>
        </w:rPr>
        <w:footnoteReference w:id="2"/>
      </w:r>
      <w:r w:rsidRPr="00337449">
        <w:rPr>
          <w:rFonts w:asciiTheme="majorHAnsi" w:hAnsiTheme="majorHAnsi"/>
          <w:bCs/>
        </w:rPr>
        <w:t xml:space="preserve"> The evaluation provide</w:t>
      </w:r>
      <w:r w:rsidR="00A9194A">
        <w:rPr>
          <w:rFonts w:asciiTheme="majorHAnsi" w:hAnsiTheme="majorHAnsi"/>
          <w:bCs/>
        </w:rPr>
        <w:t>s</w:t>
      </w:r>
      <w:r w:rsidRPr="00337449">
        <w:rPr>
          <w:rFonts w:asciiTheme="majorHAnsi" w:hAnsiTheme="majorHAnsi"/>
          <w:bCs/>
        </w:rPr>
        <w:t xml:space="preserve"> evidence‐based information that is credible, reliable and useful. The </w:t>
      </w:r>
      <w:r>
        <w:rPr>
          <w:rFonts w:asciiTheme="majorHAnsi" w:hAnsiTheme="majorHAnsi"/>
          <w:bCs/>
        </w:rPr>
        <w:t xml:space="preserve">evaluation </w:t>
      </w:r>
      <w:r w:rsidRPr="00337449">
        <w:rPr>
          <w:rFonts w:asciiTheme="majorHAnsi" w:hAnsiTheme="majorHAnsi"/>
          <w:bCs/>
        </w:rPr>
        <w:t>follow</w:t>
      </w:r>
      <w:r w:rsidR="00D97233">
        <w:rPr>
          <w:rFonts w:asciiTheme="majorHAnsi" w:hAnsiTheme="majorHAnsi"/>
          <w:bCs/>
        </w:rPr>
        <w:t>ed</w:t>
      </w:r>
      <w:r w:rsidRPr="00337449">
        <w:rPr>
          <w:rFonts w:asciiTheme="majorHAnsi" w:hAnsiTheme="majorHAnsi"/>
          <w:bCs/>
        </w:rPr>
        <w:t xml:space="preserve"> a participatory and consultative approach ensuring close engagement with government counterparts, </w:t>
      </w:r>
      <w:r w:rsidR="00A9194A">
        <w:rPr>
          <w:rFonts w:asciiTheme="majorHAnsi" w:hAnsiTheme="majorHAnsi"/>
          <w:bCs/>
        </w:rPr>
        <w:t xml:space="preserve">and </w:t>
      </w:r>
      <w:r w:rsidRPr="00337449">
        <w:rPr>
          <w:rFonts w:asciiTheme="majorHAnsi" w:hAnsiTheme="majorHAnsi"/>
          <w:bCs/>
        </w:rPr>
        <w:t>with</w:t>
      </w:r>
      <w:r>
        <w:rPr>
          <w:rFonts w:asciiTheme="majorHAnsi" w:hAnsiTheme="majorHAnsi"/>
          <w:bCs/>
        </w:rPr>
        <w:t xml:space="preserve"> </w:t>
      </w:r>
      <w:r w:rsidR="00A9194A">
        <w:rPr>
          <w:rFonts w:asciiTheme="majorHAnsi" w:hAnsiTheme="majorHAnsi"/>
          <w:bCs/>
        </w:rPr>
        <w:t xml:space="preserve">the </w:t>
      </w:r>
      <w:r>
        <w:rPr>
          <w:rFonts w:asciiTheme="majorHAnsi" w:hAnsiTheme="majorHAnsi"/>
          <w:bCs/>
        </w:rPr>
        <w:t>UNDP p</w:t>
      </w:r>
      <w:r w:rsidRPr="00337449">
        <w:rPr>
          <w:rFonts w:asciiTheme="majorHAnsi" w:hAnsiTheme="majorHAnsi"/>
          <w:bCs/>
        </w:rPr>
        <w:t>roject team</w:t>
      </w:r>
      <w:r>
        <w:rPr>
          <w:rFonts w:asciiTheme="majorHAnsi" w:hAnsiTheme="majorHAnsi"/>
          <w:bCs/>
        </w:rPr>
        <w:t>s</w:t>
      </w:r>
      <w:r w:rsidRPr="00337449">
        <w:rPr>
          <w:rFonts w:asciiTheme="majorHAnsi" w:hAnsiTheme="majorHAnsi"/>
          <w:bCs/>
        </w:rPr>
        <w:t>.</w:t>
      </w:r>
      <w:r>
        <w:rPr>
          <w:rFonts w:asciiTheme="majorHAnsi" w:hAnsiTheme="majorHAnsi"/>
          <w:bCs/>
        </w:rPr>
        <w:t xml:space="preserve"> </w:t>
      </w:r>
    </w:p>
    <w:p w14:paraId="51600EAB" w14:textId="77777777" w:rsidR="00133ACF" w:rsidRPr="008D17CE" w:rsidRDefault="00133ACF" w:rsidP="00133ACF">
      <w:pPr>
        <w:pStyle w:val="Heading2"/>
        <w:ind w:left="1548"/>
      </w:pPr>
      <w:bookmarkStart w:id="12" w:name="_Toc5115789"/>
      <w:r w:rsidRPr="008D17CE">
        <w:t>Evaluation Approach and Data Collection Methods</w:t>
      </w:r>
      <w:bookmarkEnd w:id="9"/>
      <w:bookmarkEnd w:id="10"/>
      <w:bookmarkEnd w:id="11"/>
      <w:bookmarkEnd w:id="12"/>
    </w:p>
    <w:p w14:paraId="729E38E0" w14:textId="1C744F41" w:rsidR="008D17CE" w:rsidRPr="00650896" w:rsidRDefault="008D17CE" w:rsidP="00650896">
      <w:pPr>
        <w:pStyle w:val="BodyText"/>
        <w:rPr>
          <w:rFonts w:asciiTheme="majorHAnsi" w:hAnsiTheme="majorHAnsi"/>
          <w:bCs/>
        </w:rPr>
      </w:pPr>
      <w:r w:rsidRPr="008D17CE">
        <w:rPr>
          <w:rFonts w:asciiTheme="majorHAnsi" w:hAnsiTheme="majorHAnsi"/>
        </w:rPr>
        <w:t>The evaluation methodology was based on a participatory mixed-methods approach</w:t>
      </w:r>
      <w:r w:rsidR="00650896">
        <w:rPr>
          <w:rFonts w:asciiTheme="majorHAnsi" w:hAnsiTheme="majorHAnsi"/>
        </w:rPr>
        <w:t xml:space="preserve">. </w:t>
      </w:r>
      <w:r w:rsidRPr="008D17CE">
        <w:rPr>
          <w:rFonts w:asciiTheme="majorHAnsi" w:hAnsiTheme="majorHAnsi"/>
        </w:rPr>
        <w:t xml:space="preserve">The evaluation is based on evaluative evidence from the project development phase through </w:t>
      </w:r>
      <w:r w:rsidR="00650896">
        <w:rPr>
          <w:rFonts w:asciiTheme="majorHAnsi" w:hAnsiTheme="majorHAnsi"/>
        </w:rPr>
        <w:t>December</w:t>
      </w:r>
      <w:r w:rsidRPr="008D17CE">
        <w:rPr>
          <w:rFonts w:asciiTheme="majorHAnsi" w:hAnsiTheme="majorHAnsi"/>
        </w:rPr>
        <w:t xml:space="preserve"> 31, 2018, when the terminal evaluation data collection phase was completed. </w:t>
      </w:r>
      <w:r w:rsidR="00650896" w:rsidRPr="00DB56EC">
        <w:rPr>
          <w:rFonts w:asciiTheme="majorHAnsi" w:hAnsiTheme="majorHAnsi"/>
          <w:bCs/>
        </w:rPr>
        <w:t xml:space="preserve">The evaluation commenced </w:t>
      </w:r>
      <w:r w:rsidR="00650896">
        <w:rPr>
          <w:rFonts w:asciiTheme="majorHAnsi" w:hAnsiTheme="majorHAnsi"/>
          <w:bCs/>
        </w:rPr>
        <w:t>November</w:t>
      </w:r>
      <w:r w:rsidR="00650896" w:rsidRPr="00DB56EC">
        <w:rPr>
          <w:rFonts w:asciiTheme="majorHAnsi" w:hAnsiTheme="majorHAnsi"/>
          <w:bCs/>
        </w:rPr>
        <w:t xml:space="preserve"> </w:t>
      </w:r>
      <w:r w:rsidR="00650896">
        <w:rPr>
          <w:rFonts w:asciiTheme="majorHAnsi" w:hAnsiTheme="majorHAnsi"/>
          <w:bCs/>
        </w:rPr>
        <w:t>12</w:t>
      </w:r>
      <w:r w:rsidR="00650896" w:rsidRPr="00DB56EC">
        <w:rPr>
          <w:rFonts w:asciiTheme="majorHAnsi" w:hAnsiTheme="majorHAnsi"/>
          <w:bCs/>
          <w:vertAlign w:val="superscript"/>
        </w:rPr>
        <w:t>th</w:t>
      </w:r>
      <w:r w:rsidR="00650896">
        <w:rPr>
          <w:rFonts w:asciiTheme="majorHAnsi" w:hAnsiTheme="majorHAnsi"/>
          <w:bCs/>
        </w:rPr>
        <w:t>, 2018</w:t>
      </w:r>
      <w:r w:rsidR="00650896" w:rsidRPr="00DB56EC">
        <w:rPr>
          <w:rFonts w:asciiTheme="majorHAnsi" w:hAnsiTheme="majorHAnsi"/>
          <w:bCs/>
        </w:rPr>
        <w:t xml:space="preserve"> with the signing of the evaluation contract, and the evaluation field mission </w:t>
      </w:r>
      <w:r w:rsidR="00650896">
        <w:rPr>
          <w:rFonts w:asciiTheme="majorHAnsi" w:hAnsiTheme="majorHAnsi"/>
          <w:bCs/>
        </w:rPr>
        <w:t>is being</w:t>
      </w:r>
      <w:r w:rsidR="00650896" w:rsidRPr="00DB56EC">
        <w:rPr>
          <w:rFonts w:asciiTheme="majorHAnsi" w:hAnsiTheme="majorHAnsi"/>
          <w:bCs/>
        </w:rPr>
        <w:t xml:space="preserve"> carried out from </w:t>
      </w:r>
      <w:r w:rsidR="00650896">
        <w:rPr>
          <w:rFonts w:asciiTheme="majorHAnsi" w:hAnsiTheme="majorHAnsi"/>
          <w:bCs/>
        </w:rPr>
        <w:t>December</w:t>
      </w:r>
      <w:r w:rsidR="00650896" w:rsidRPr="00DB56EC">
        <w:rPr>
          <w:rFonts w:asciiTheme="majorHAnsi" w:hAnsiTheme="majorHAnsi"/>
          <w:bCs/>
        </w:rPr>
        <w:t xml:space="preserve"> </w:t>
      </w:r>
      <w:r w:rsidR="00650896">
        <w:rPr>
          <w:rFonts w:asciiTheme="majorHAnsi" w:hAnsiTheme="majorHAnsi"/>
          <w:bCs/>
        </w:rPr>
        <w:t>10</w:t>
      </w:r>
      <w:r w:rsidR="00650896" w:rsidRPr="00434975">
        <w:rPr>
          <w:rFonts w:asciiTheme="majorHAnsi" w:hAnsiTheme="majorHAnsi"/>
          <w:bCs/>
          <w:vertAlign w:val="superscript"/>
        </w:rPr>
        <w:t>th</w:t>
      </w:r>
      <w:r w:rsidR="00650896">
        <w:rPr>
          <w:rFonts w:asciiTheme="majorHAnsi" w:hAnsiTheme="majorHAnsi"/>
          <w:bCs/>
        </w:rPr>
        <w:t xml:space="preserve"> </w:t>
      </w:r>
      <w:r w:rsidR="00650896" w:rsidRPr="00DB56EC">
        <w:rPr>
          <w:rFonts w:asciiTheme="majorHAnsi" w:hAnsiTheme="majorHAnsi"/>
          <w:bCs/>
        </w:rPr>
        <w:t xml:space="preserve"> – </w:t>
      </w:r>
      <w:r w:rsidR="00650896">
        <w:rPr>
          <w:rFonts w:asciiTheme="majorHAnsi" w:hAnsiTheme="majorHAnsi"/>
          <w:bCs/>
        </w:rPr>
        <w:t>14</w:t>
      </w:r>
      <w:r w:rsidR="00650896" w:rsidRPr="00DB56EC">
        <w:rPr>
          <w:rFonts w:asciiTheme="majorHAnsi" w:hAnsiTheme="majorHAnsi"/>
          <w:bCs/>
          <w:vertAlign w:val="superscript"/>
        </w:rPr>
        <w:t>th</w:t>
      </w:r>
      <w:r w:rsidR="00650896">
        <w:rPr>
          <w:rFonts w:asciiTheme="majorHAnsi" w:hAnsiTheme="majorHAnsi"/>
          <w:bCs/>
        </w:rPr>
        <w:t>, 2018</w:t>
      </w:r>
      <w:r w:rsidR="00650896" w:rsidRPr="00DB56EC">
        <w:rPr>
          <w:rFonts w:asciiTheme="majorHAnsi" w:hAnsiTheme="majorHAnsi"/>
          <w:bCs/>
        </w:rPr>
        <w:t xml:space="preserve">. </w:t>
      </w:r>
    </w:p>
    <w:p w14:paraId="265F5BD3" w14:textId="3AF8ED2D" w:rsidR="00C1319B" w:rsidRPr="00650896" w:rsidRDefault="006C71CB" w:rsidP="00C679B0">
      <w:pPr>
        <w:pStyle w:val="BodyText"/>
        <w:rPr>
          <w:rFonts w:asciiTheme="majorHAnsi" w:hAnsiTheme="majorHAnsi"/>
          <w:bCs/>
        </w:rPr>
      </w:pPr>
      <w:r w:rsidRPr="008D17CE">
        <w:rPr>
          <w:bCs/>
        </w:rPr>
        <w:t xml:space="preserve">The </w:t>
      </w:r>
      <w:r w:rsidR="001F2604" w:rsidRPr="008D17CE">
        <w:rPr>
          <w:bCs/>
        </w:rPr>
        <w:t>TE</w:t>
      </w:r>
      <w:r w:rsidRPr="008D17CE">
        <w:rPr>
          <w:bCs/>
        </w:rPr>
        <w:t xml:space="preserve"> evaluation matrix, describing the indicators and standards applied with respect to the evaluation criteria, is attached as Annex 3 to this report. The interview guide used to provide </w:t>
      </w:r>
      <w:r w:rsidRPr="00650896">
        <w:rPr>
          <w:bCs/>
        </w:rPr>
        <w:t xml:space="preserve">a framework for qualitative data collection is included as Annex 4 to this evaluation report. The standard UNDP-GEF rating tables and rating scale applied is included as Annex 5 to this report. </w:t>
      </w:r>
      <w:r w:rsidR="0063528D" w:rsidRPr="00650896">
        <w:rPr>
          <w:bCs/>
        </w:rPr>
        <w:t xml:space="preserve">The </w:t>
      </w:r>
      <w:r w:rsidR="00C679B0" w:rsidRPr="00650896">
        <w:rPr>
          <w:bCs/>
        </w:rPr>
        <w:t xml:space="preserve">list of </w:t>
      </w:r>
      <w:r w:rsidR="008D17CE" w:rsidRPr="00650896">
        <w:rPr>
          <w:bCs/>
        </w:rPr>
        <w:t xml:space="preserve">individuals </w:t>
      </w:r>
      <w:r w:rsidR="00C679B0" w:rsidRPr="00650896">
        <w:rPr>
          <w:bCs/>
        </w:rPr>
        <w:t>interviewed</w:t>
      </w:r>
      <w:r w:rsidR="0063528D" w:rsidRPr="00650896">
        <w:rPr>
          <w:bCs/>
        </w:rPr>
        <w:t xml:space="preserve"> is included as Annex </w:t>
      </w:r>
      <w:r w:rsidR="00FF743B" w:rsidRPr="00650896">
        <w:rPr>
          <w:bCs/>
        </w:rPr>
        <w:t>6</w:t>
      </w:r>
      <w:r w:rsidR="0063528D" w:rsidRPr="00650896">
        <w:rPr>
          <w:bCs/>
        </w:rPr>
        <w:t xml:space="preserve"> to this report. </w:t>
      </w:r>
    </w:p>
    <w:p w14:paraId="72385BA0" w14:textId="623B7293" w:rsidR="00133ACF" w:rsidRPr="00650896" w:rsidRDefault="00133ACF" w:rsidP="00133ACF">
      <w:pPr>
        <w:pStyle w:val="BodyText"/>
        <w:rPr>
          <w:bCs/>
        </w:rPr>
      </w:pPr>
      <w:r w:rsidRPr="00650896">
        <w:rPr>
          <w:bCs/>
        </w:rPr>
        <w:t xml:space="preserve">The evaluation </w:t>
      </w:r>
      <w:r w:rsidR="00D60FE5" w:rsidRPr="00650896">
        <w:rPr>
          <w:bCs/>
        </w:rPr>
        <w:t>was</w:t>
      </w:r>
      <w:r w:rsidRPr="00650896">
        <w:rPr>
          <w:bCs/>
        </w:rPr>
        <w:t xml:space="preserve"> carried out in accordance with the guidance outlined in the UNDP Handbook on Planning, Monitoring and Evaluating for Development Results,</w:t>
      </w:r>
      <w:r w:rsidRPr="00650896">
        <w:rPr>
          <w:bCs/>
          <w:vertAlign w:val="superscript"/>
        </w:rPr>
        <w:footnoteReference w:id="3"/>
      </w:r>
      <w:r w:rsidRPr="00650896">
        <w:rPr>
          <w:bCs/>
        </w:rPr>
        <w:t xml:space="preserve"> and in accordance with the evaluation guidance as outlined in the GEF M&amp;E Policy.</w:t>
      </w:r>
    </w:p>
    <w:p w14:paraId="33451ACE" w14:textId="5E422346" w:rsidR="00650896" w:rsidRPr="00650896" w:rsidRDefault="00650896" w:rsidP="00650896">
      <w:pPr>
        <w:pStyle w:val="BodyText"/>
        <w:rPr>
          <w:rFonts w:asciiTheme="majorHAnsi" w:hAnsiTheme="majorHAnsi"/>
          <w:bCs/>
        </w:rPr>
      </w:pPr>
      <w:r w:rsidRPr="00650896">
        <w:rPr>
          <w:rFonts w:asciiTheme="majorHAnsi" w:hAnsiTheme="majorHAnsi"/>
          <w:bCs/>
        </w:rPr>
        <w:t xml:space="preserve">The collection of evaluative evidence was based on three primary data collection methodologies: </w:t>
      </w:r>
    </w:p>
    <w:p w14:paraId="7D221E02" w14:textId="66586E74" w:rsidR="00650896" w:rsidRPr="00650896" w:rsidRDefault="00650896" w:rsidP="00650896">
      <w:pPr>
        <w:pStyle w:val="ListParagraph"/>
        <w:numPr>
          <w:ilvl w:val="0"/>
          <w:numId w:val="4"/>
        </w:numPr>
        <w:spacing w:after="0" w:line="240" w:lineRule="auto"/>
        <w:contextualSpacing/>
        <w:jc w:val="both"/>
        <w:rPr>
          <w:rFonts w:asciiTheme="majorHAnsi" w:hAnsiTheme="majorHAnsi"/>
          <w:sz w:val="24"/>
          <w:szCs w:val="24"/>
        </w:rPr>
      </w:pPr>
      <w:r w:rsidRPr="00650896">
        <w:rPr>
          <w:rFonts w:asciiTheme="majorHAnsi" w:hAnsiTheme="majorHAnsi"/>
          <w:sz w:val="24"/>
          <w:szCs w:val="24"/>
        </w:rPr>
        <w:t xml:space="preserve">Desk review of relevant documentation (a list of documents reviewed included as </w:t>
      </w:r>
      <w:r w:rsidRPr="000F2AB3">
        <w:rPr>
          <w:rFonts w:asciiTheme="majorHAnsi" w:hAnsiTheme="majorHAnsi"/>
          <w:sz w:val="24"/>
          <w:szCs w:val="24"/>
        </w:rPr>
        <w:t xml:space="preserve">Annex </w:t>
      </w:r>
      <w:r w:rsidR="000F2AB3" w:rsidRPr="000F2AB3">
        <w:rPr>
          <w:rFonts w:asciiTheme="majorHAnsi" w:hAnsiTheme="majorHAnsi"/>
          <w:sz w:val="24"/>
          <w:szCs w:val="24"/>
        </w:rPr>
        <w:t>7</w:t>
      </w:r>
      <w:r w:rsidRPr="000F2AB3">
        <w:rPr>
          <w:rFonts w:asciiTheme="majorHAnsi" w:hAnsiTheme="majorHAnsi"/>
          <w:sz w:val="24"/>
          <w:szCs w:val="24"/>
        </w:rPr>
        <w:t xml:space="preserve"> to</w:t>
      </w:r>
      <w:r w:rsidRPr="00650896">
        <w:rPr>
          <w:rFonts w:asciiTheme="majorHAnsi" w:hAnsiTheme="majorHAnsi"/>
          <w:sz w:val="24"/>
          <w:szCs w:val="24"/>
        </w:rPr>
        <w:t xml:space="preserve"> this report).</w:t>
      </w:r>
    </w:p>
    <w:p w14:paraId="20E63661" w14:textId="77777777" w:rsidR="00650896" w:rsidRPr="00650896" w:rsidRDefault="00650896" w:rsidP="00650896">
      <w:pPr>
        <w:pStyle w:val="ListParagraph"/>
        <w:numPr>
          <w:ilvl w:val="0"/>
          <w:numId w:val="4"/>
        </w:numPr>
        <w:spacing w:after="0" w:line="240" w:lineRule="auto"/>
        <w:contextualSpacing/>
        <w:jc w:val="both"/>
        <w:rPr>
          <w:rFonts w:asciiTheme="majorHAnsi" w:hAnsiTheme="majorHAnsi"/>
          <w:sz w:val="24"/>
          <w:szCs w:val="24"/>
        </w:rPr>
      </w:pPr>
      <w:r w:rsidRPr="00650896">
        <w:rPr>
          <w:rFonts w:asciiTheme="majorHAnsi" w:hAnsiTheme="majorHAnsi"/>
          <w:sz w:val="24"/>
          <w:szCs w:val="24"/>
        </w:rPr>
        <w:t>Semi-structured interviews with relevant stakeholders at local, regional, and national</w:t>
      </w:r>
    </w:p>
    <w:p w14:paraId="12A7F6F7" w14:textId="3AC0E042" w:rsidR="00133ACF" w:rsidRPr="00650896" w:rsidRDefault="00650896" w:rsidP="00650896">
      <w:pPr>
        <w:pStyle w:val="ListParagraph"/>
        <w:numPr>
          <w:ilvl w:val="0"/>
          <w:numId w:val="4"/>
        </w:numPr>
        <w:spacing w:after="0" w:line="240" w:lineRule="auto"/>
        <w:contextualSpacing/>
        <w:jc w:val="both"/>
        <w:rPr>
          <w:rFonts w:asciiTheme="majorHAnsi" w:hAnsiTheme="majorHAnsi"/>
          <w:sz w:val="24"/>
          <w:szCs w:val="24"/>
          <w:lang w:val="en-US"/>
        </w:rPr>
      </w:pPr>
      <w:r w:rsidRPr="00650896">
        <w:rPr>
          <w:rFonts w:asciiTheme="majorHAnsi" w:hAnsiTheme="majorHAnsi"/>
          <w:sz w:val="24"/>
          <w:szCs w:val="24"/>
        </w:rPr>
        <w:t>Field visit to projects sites</w:t>
      </w:r>
    </w:p>
    <w:p w14:paraId="0EF4769C" w14:textId="73B54E10" w:rsidR="00133ACF" w:rsidRPr="00650896" w:rsidRDefault="00133ACF" w:rsidP="00133ACF">
      <w:pPr>
        <w:pStyle w:val="BodyText"/>
        <w:rPr>
          <w:bCs/>
        </w:rPr>
      </w:pPr>
      <w:r w:rsidRPr="00650896">
        <w:rPr>
          <w:bCs/>
        </w:rPr>
        <w:t xml:space="preserve">As such, the </w:t>
      </w:r>
      <w:r w:rsidR="00374920" w:rsidRPr="00650896">
        <w:rPr>
          <w:bCs/>
        </w:rPr>
        <w:t>terminal</w:t>
      </w:r>
      <w:r w:rsidRPr="00650896">
        <w:rPr>
          <w:bCs/>
        </w:rPr>
        <w:t xml:space="preserve"> evaluation process </w:t>
      </w:r>
      <w:r w:rsidR="00C1319B" w:rsidRPr="00650896">
        <w:rPr>
          <w:bCs/>
        </w:rPr>
        <w:t>involved</w:t>
      </w:r>
      <w:r w:rsidRPr="00650896">
        <w:rPr>
          <w:bCs/>
        </w:rPr>
        <w:t xml:space="preserve"> four main steps, some of which overlap</w:t>
      </w:r>
      <w:r w:rsidR="00C1319B" w:rsidRPr="00650896">
        <w:rPr>
          <w:bCs/>
        </w:rPr>
        <w:t>ped</w:t>
      </w:r>
      <w:r w:rsidRPr="00650896">
        <w:rPr>
          <w:bCs/>
        </w:rPr>
        <w:t xml:space="preserve"> temporally: </w:t>
      </w:r>
    </w:p>
    <w:p w14:paraId="5376EF39" w14:textId="6CDA1E3E" w:rsidR="00133ACF" w:rsidRPr="00650896" w:rsidRDefault="00133ACF" w:rsidP="00BC3FAA">
      <w:pPr>
        <w:pStyle w:val="ListParagraph"/>
        <w:numPr>
          <w:ilvl w:val="0"/>
          <w:numId w:val="8"/>
        </w:numPr>
        <w:spacing w:after="0" w:line="240" w:lineRule="auto"/>
        <w:contextualSpacing/>
        <w:jc w:val="both"/>
        <w:rPr>
          <w:rFonts w:asciiTheme="majorHAnsi" w:hAnsiTheme="majorHAnsi"/>
          <w:sz w:val="24"/>
          <w:szCs w:val="24"/>
          <w:lang w:val="en-US"/>
        </w:rPr>
      </w:pPr>
      <w:r w:rsidRPr="00650896">
        <w:rPr>
          <w:rFonts w:asciiTheme="majorHAnsi" w:hAnsiTheme="majorHAnsi"/>
          <w:sz w:val="24"/>
          <w:szCs w:val="24"/>
          <w:lang w:val="en-US"/>
        </w:rPr>
        <w:t xml:space="preserve">Desk review </w:t>
      </w:r>
      <w:r w:rsidR="00C679B0" w:rsidRPr="00650896">
        <w:rPr>
          <w:rFonts w:asciiTheme="majorHAnsi" w:hAnsiTheme="majorHAnsi"/>
          <w:sz w:val="24"/>
          <w:szCs w:val="24"/>
          <w:lang w:val="en-US"/>
        </w:rPr>
        <w:t>of project documentation</w:t>
      </w:r>
    </w:p>
    <w:p w14:paraId="14C45286" w14:textId="10C1B7F2" w:rsidR="00133ACF" w:rsidRPr="00650896" w:rsidRDefault="00C679B0" w:rsidP="00BC3FAA">
      <w:pPr>
        <w:pStyle w:val="ListParagraph"/>
        <w:numPr>
          <w:ilvl w:val="0"/>
          <w:numId w:val="8"/>
        </w:numPr>
        <w:spacing w:after="0" w:line="240" w:lineRule="auto"/>
        <w:contextualSpacing/>
        <w:jc w:val="both"/>
        <w:rPr>
          <w:rFonts w:asciiTheme="majorHAnsi" w:hAnsiTheme="majorHAnsi"/>
          <w:sz w:val="24"/>
          <w:szCs w:val="24"/>
          <w:lang w:val="en-US"/>
        </w:rPr>
      </w:pPr>
      <w:r w:rsidRPr="00650896">
        <w:rPr>
          <w:rFonts w:asciiTheme="majorHAnsi" w:hAnsiTheme="majorHAnsi"/>
          <w:sz w:val="24"/>
          <w:szCs w:val="24"/>
          <w:lang w:val="en-US"/>
        </w:rPr>
        <w:t xml:space="preserve">Organization </w:t>
      </w:r>
      <w:r w:rsidR="00F92F7E" w:rsidRPr="00650896">
        <w:rPr>
          <w:rFonts w:asciiTheme="majorHAnsi" w:hAnsiTheme="majorHAnsi"/>
          <w:sz w:val="24"/>
          <w:szCs w:val="24"/>
          <w:lang w:val="en-US"/>
        </w:rPr>
        <w:t xml:space="preserve">of field mission </w:t>
      </w:r>
      <w:r w:rsidRPr="00650896">
        <w:rPr>
          <w:rFonts w:asciiTheme="majorHAnsi" w:hAnsiTheme="majorHAnsi"/>
          <w:sz w:val="24"/>
          <w:szCs w:val="24"/>
          <w:lang w:val="en-US"/>
        </w:rPr>
        <w:t xml:space="preserve">and completion of </w:t>
      </w:r>
      <w:r w:rsidR="00F92F7E" w:rsidRPr="00650896">
        <w:rPr>
          <w:rFonts w:asciiTheme="majorHAnsi" w:hAnsiTheme="majorHAnsi"/>
          <w:sz w:val="24"/>
          <w:szCs w:val="24"/>
          <w:lang w:val="en-US"/>
        </w:rPr>
        <w:t>key stakeholder</w:t>
      </w:r>
      <w:r w:rsidRPr="00650896">
        <w:rPr>
          <w:rFonts w:asciiTheme="majorHAnsi" w:hAnsiTheme="majorHAnsi"/>
          <w:sz w:val="24"/>
          <w:szCs w:val="24"/>
          <w:lang w:val="en-US"/>
        </w:rPr>
        <w:t xml:space="preserve"> interviews</w:t>
      </w:r>
    </w:p>
    <w:p w14:paraId="4A9E98F9" w14:textId="77777777" w:rsidR="00133ACF" w:rsidRPr="00650896" w:rsidRDefault="00133ACF" w:rsidP="00BC3FAA">
      <w:pPr>
        <w:pStyle w:val="ListParagraph"/>
        <w:numPr>
          <w:ilvl w:val="0"/>
          <w:numId w:val="8"/>
        </w:numPr>
        <w:spacing w:after="0" w:line="240" w:lineRule="auto"/>
        <w:contextualSpacing/>
        <w:jc w:val="both"/>
        <w:rPr>
          <w:rFonts w:asciiTheme="majorHAnsi" w:hAnsiTheme="majorHAnsi"/>
          <w:sz w:val="24"/>
          <w:szCs w:val="24"/>
          <w:lang w:val="en-US"/>
        </w:rPr>
      </w:pPr>
      <w:r w:rsidRPr="00650896">
        <w:rPr>
          <w:rFonts w:asciiTheme="majorHAnsi" w:hAnsiTheme="majorHAnsi"/>
          <w:sz w:val="24"/>
          <w:szCs w:val="24"/>
          <w:lang w:val="en-US"/>
        </w:rPr>
        <w:t>Analysis of data, follow-up to address any data gaps, and drafting of the evaluation report, then circulation to evaluation participants for additional feedback and input</w:t>
      </w:r>
    </w:p>
    <w:p w14:paraId="051C7A56" w14:textId="097E7227" w:rsidR="00133ACF" w:rsidRPr="00650896" w:rsidRDefault="00133ACF" w:rsidP="00BC3FAA">
      <w:pPr>
        <w:pStyle w:val="ListParagraph"/>
        <w:numPr>
          <w:ilvl w:val="0"/>
          <w:numId w:val="8"/>
        </w:numPr>
        <w:spacing w:after="0" w:line="240" w:lineRule="auto"/>
        <w:contextualSpacing/>
        <w:jc w:val="both"/>
        <w:rPr>
          <w:rFonts w:asciiTheme="majorHAnsi" w:hAnsiTheme="majorHAnsi"/>
          <w:sz w:val="24"/>
          <w:szCs w:val="24"/>
          <w:lang w:val="en-US"/>
        </w:rPr>
      </w:pPr>
      <w:r w:rsidRPr="00650896">
        <w:rPr>
          <w:rFonts w:asciiTheme="majorHAnsi" w:hAnsiTheme="majorHAnsi"/>
          <w:sz w:val="24"/>
          <w:szCs w:val="24"/>
          <w:lang w:val="en-US"/>
        </w:rPr>
        <w:t>Finalization of the evaluation report and follow-up with the project team and stakeholders</w:t>
      </w:r>
    </w:p>
    <w:p w14:paraId="0C4C57FB" w14:textId="747E669C" w:rsidR="00FE19F2" w:rsidRPr="00316E48" w:rsidRDefault="00C679B0" w:rsidP="00133ACF">
      <w:pPr>
        <w:pStyle w:val="BodyText"/>
        <w:rPr>
          <w:bCs/>
        </w:rPr>
      </w:pPr>
      <w:r w:rsidRPr="00316E48">
        <w:rPr>
          <w:bCs/>
        </w:rPr>
        <w:t xml:space="preserve">Key </w:t>
      </w:r>
      <w:r w:rsidR="00F92F7E">
        <w:rPr>
          <w:bCs/>
        </w:rPr>
        <w:t>stakeholders</w:t>
      </w:r>
      <w:r w:rsidR="00133ACF" w:rsidRPr="00316E48">
        <w:rPr>
          <w:bCs/>
        </w:rPr>
        <w:t xml:space="preserve"> targeted for interviews </w:t>
      </w:r>
      <w:r w:rsidR="00C1319B" w:rsidRPr="00316E48">
        <w:rPr>
          <w:bCs/>
        </w:rPr>
        <w:t>were</w:t>
      </w:r>
      <w:r w:rsidR="00133ACF" w:rsidRPr="00316E48">
        <w:rPr>
          <w:bCs/>
        </w:rPr>
        <w:t xml:space="preserve"> intended to represent the main project stakeholders, partners and beneficiaries, and those most knowledgeable about various aspects of the project. The evaluation </w:t>
      </w:r>
      <w:r w:rsidR="00C1319B" w:rsidRPr="00316E48">
        <w:rPr>
          <w:bCs/>
        </w:rPr>
        <w:t>also sought</w:t>
      </w:r>
      <w:r w:rsidR="00133ACF" w:rsidRPr="00316E48">
        <w:rPr>
          <w:bCs/>
        </w:rPr>
        <w:t xml:space="preserve"> to include a representative sample covering all different types of stakeholders, including national and local government, civil society, local communities, and the private sector. </w:t>
      </w:r>
    </w:p>
    <w:p w14:paraId="54AF20F0" w14:textId="084F9C76" w:rsidR="00DA281D" w:rsidRPr="004C2C47" w:rsidRDefault="00DA281D" w:rsidP="00750EDE">
      <w:pPr>
        <w:pStyle w:val="Heading2"/>
      </w:pPr>
      <w:bookmarkStart w:id="13" w:name="_Toc5115790"/>
      <w:r w:rsidRPr="004C2C47">
        <w:t>Limitations to the Evaluation</w:t>
      </w:r>
      <w:bookmarkEnd w:id="13"/>
    </w:p>
    <w:p w14:paraId="7596C57D" w14:textId="5D42B8E9" w:rsidR="00AD558B" w:rsidRPr="00316E48" w:rsidRDefault="00C1319B" w:rsidP="007A30F7">
      <w:pPr>
        <w:pStyle w:val="BodyText"/>
      </w:pPr>
      <w:r w:rsidRPr="00174C57">
        <w:rPr>
          <w:rFonts w:eastAsia="Cambria"/>
        </w:rPr>
        <w:t xml:space="preserve">All evaluations face limitations in terms of the time and resources available to adequately collect and analyze evaluative evidence. For the </w:t>
      </w:r>
      <w:r w:rsidR="00B6393C">
        <w:rPr>
          <w:rFonts w:eastAsia="Cambria"/>
        </w:rPr>
        <w:t>Azerbaijan MPAs</w:t>
      </w:r>
      <w:r w:rsidR="00B136B9" w:rsidRPr="00174C57">
        <w:rPr>
          <w:rFonts w:eastAsia="Cambria"/>
        </w:rPr>
        <w:t xml:space="preserve"> </w:t>
      </w:r>
      <w:r w:rsidR="00B6393C">
        <w:rPr>
          <w:rFonts w:eastAsia="Cambria"/>
        </w:rPr>
        <w:t>p</w:t>
      </w:r>
      <w:r w:rsidR="00B136B9" w:rsidRPr="00174C57">
        <w:rPr>
          <w:rFonts w:eastAsia="Cambria"/>
        </w:rPr>
        <w:t>roject</w:t>
      </w:r>
      <w:r w:rsidRPr="00174C57">
        <w:rPr>
          <w:rFonts w:eastAsia="Cambria"/>
        </w:rPr>
        <w:t xml:space="preserve"> </w:t>
      </w:r>
      <w:r w:rsidR="003617FA" w:rsidRPr="00174C57">
        <w:rPr>
          <w:rFonts w:eastAsia="Cambria"/>
        </w:rPr>
        <w:t>terminal</w:t>
      </w:r>
      <w:r w:rsidR="00AD1E2F" w:rsidRPr="00174C57">
        <w:rPr>
          <w:rFonts w:eastAsia="Cambria"/>
        </w:rPr>
        <w:t xml:space="preserve"> evaluation</w:t>
      </w:r>
      <w:r w:rsidR="00D82F38" w:rsidRPr="00174C57">
        <w:rPr>
          <w:rFonts w:eastAsia="Cambria"/>
        </w:rPr>
        <w:t>,</w:t>
      </w:r>
      <w:r w:rsidR="00E96700" w:rsidRPr="00174C57">
        <w:rPr>
          <w:rFonts w:eastAsia="Cambria"/>
        </w:rPr>
        <w:t xml:space="preserve"> </w:t>
      </w:r>
      <w:r w:rsidR="00174C57" w:rsidRPr="00174C57">
        <w:rPr>
          <w:rFonts w:eastAsia="Cambria"/>
        </w:rPr>
        <w:t xml:space="preserve">there were no additional notable limitations. </w:t>
      </w:r>
      <w:r w:rsidR="00B6393C">
        <w:rPr>
          <w:rFonts w:eastAsia="Cambria"/>
        </w:rPr>
        <w:t>All key documents were available in English language, or were translated. The project team and stakeholders provided all requested information and data for the evaluation data collection process. During the evaluation field mission one of the four project field sites (</w:t>
      </w:r>
      <w:r w:rsidR="00B6393C" w:rsidRPr="00B6393C">
        <w:rPr>
          <w:rFonts w:eastAsia="Cambria"/>
        </w:rPr>
        <w:t>Samur-Yalama National Park</w:t>
      </w:r>
      <w:r w:rsidR="00B6393C">
        <w:rPr>
          <w:rFonts w:eastAsia="Cambria"/>
        </w:rPr>
        <w:t>)</w:t>
      </w:r>
      <w:r w:rsidR="00B6393C" w:rsidRPr="00B6393C">
        <w:rPr>
          <w:rFonts w:eastAsia="Cambria"/>
        </w:rPr>
        <w:t xml:space="preserve"> </w:t>
      </w:r>
      <w:r w:rsidR="00B6393C">
        <w:rPr>
          <w:rFonts w:eastAsia="Cambria"/>
        </w:rPr>
        <w:t xml:space="preserve">was not visited due to time limitations, but this was the sites with the smallest scope of project activities, and information about the project activities in this site was available through other sources, such as documents and interviews. </w:t>
      </w:r>
      <w:r w:rsidR="008167CB" w:rsidRPr="00174C57">
        <w:rPr>
          <w:rFonts w:eastAsia="Cambria"/>
        </w:rPr>
        <w:t xml:space="preserve">Wherever possible the evaluation </w:t>
      </w:r>
      <w:r w:rsidR="00174C57" w:rsidRPr="00174C57">
        <w:rPr>
          <w:rFonts w:eastAsia="Cambria"/>
        </w:rPr>
        <w:t xml:space="preserve">has </w:t>
      </w:r>
      <w:r w:rsidR="008167CB" w:rsidRPr="00174C57">
        <w:rPr>
          <w:rFonts w:eastAsia="Cambria"/>
        </w:rPr>
        <w:t xml:space="preserve">tried to draw on </w:t>
      </w:r>
      <w:r w:rsidR="000F46FD" w:rsidRPr="00174C57">
        <w:rPr>
          <w:rFonts w:eastAsia="Cambria"/>
        </w:rPr>
        <w:t xml:space="preserve">multiple </w:t>
      </w:r>
      <w:r w:rsidR="008167CB" w:rsidRPr="00174C57">
        <w:rPr>
          <w:rFonts w:eastAsia="Cambria"/>
        </w:rPr>
        <w:t xml:space="preserve">data sources for triangulation of evaluation findings. </w:t>
      </w:r>
      <w:r w:rsidR="00AD558B" w:rsidRPr="00174C57">
        <w:rPr>
          <w:rFonts w:eastAsia="Cambria"/>
        </w:rPr>
        <w:t>Altogether the evaluation challenges were manageable, and the evaluation is believed to represent a fair and accurate assessment of the project.</w:t>
      </w:r>
    </w:p>
    <w:p w14:paraId="2BE3D56F" w14:textId="77777777" w:rsidR="00AD558B" w:rsidRPr="00316E48" w:rsidRDefault="00AD558B" w:rsidP="00AD558B">
      <w:pPr>
        <w:pStyle w:val="BodyText"/>
        <w:numPr>
          <w:ilvl w:val="0"/>
          <w:numId w:val="0"/>
        </w:numPr>
      </w:pPr>
    </w:p>
    <w:p w14:paraId="6F7AC131" w14:textId="77770FF3" w:rsidR="00F5522E" w:rsidRPr="00316E48" w:rsidRDefault="00E22045" w:rsidP="00E22045">
      <w:pPr>
        <w:pStyle w:val="Heading1"/>
        <w:ind w:left="360" w:hanging="360"/>
      </w:pPr>
      <w:bookmarkStart w:id="14" w:name="_Toc5115791"/>
      <w:r w:rsidRPr="00316E48">
        <w:t>Project Overview</w:t>
      </w:r>
      <w:bookmarkEnd w:id="14"/>
    </w:p>
    <w:p w14:paraId="79C7A9FC" w14:textId="23670EA1" w:rsidR="00E22045" w:rsidRPr="002032ED" w:rsidRDefault="00B82CD2" w:rsidP="00750EDE">
      <w:pPr>
        <w:pStyle w:val="Heading2"/>
      </w:pPr>
      <w:bookmarkStart w:id="15" w:name="_Toc5115792"/>
      <w:r w:rsidRPr="002032ED">
        <w:t>Azerbaijan MPAs</w:t>
      </w:r>
      <w:r w:rsidR="00D32DC7" w:rsidRPr="002032ED">
        <w:t xml:space="preserve"> Project</w:t>
      </w:r>
      <w:r w:rsidR="00E22045" w:rsidRPr="002032ED">
        <w:t xml:space="preserve"> Development Context</w:t>
      </w:r>
      <w:bookmarkEnd w:id="15"/>
    </w:p>
    <w:p w14:paraId="5903F970" w14:textId="1F6521FC" w:rsidR="00FF0A26" w:rsidRPr="00316E48" w:rsidRDefault="00FF0A26" w:rsidP="00FF0A26">
      <w:pPr>
        <w:pStyle w:val="BodyText"/>
      </w:pPr>
      <w:r w:rsidRPr="00316E48">
        <w:t>This section contains a brief description of</w:t>
      </w:r>
      <w:r w:rsidR="00AD558B" w:rsidRPr="00316E48">
        <w:t xml:space="preserve"> the project development context. </w:t>
      </w:r>
      <w:r w:rsidRPr="00316E48">
        <w:t xml:space="preserve">It draws from the </w:t>
      </w:r>
      <w:r w:rsidR="005F4E07" w:rsidRPr="00316E48">
        <w:t>p</w:t>
      </w:r>
      <w:r w:rsidRPr="00316E48">
        <w:t>roject document, which contains more extensive and detailed information.</w:t>
      </w:r>
    </w:p>
    <w:p w14:paraId="2978CC75" w14:textId="51AC1730" w:rsidR="001D5764" w:rsidRDefault="00D56617" w:rsidP="00940C17">
      <w:pPr>
        <w:pStyle w:val="BodyText"/>
      </w:pPr>
      <w:r w:rsidRPr="00D56617">
        <w:t>Together with four other countries (Russia, Iran, Turkmenistan and Kazakhstan), Azerbaijan  shares the largest inland body of water in the world, the Caspian Sea, covering a total surface area of 371,000 km² (not including Garabogazköl Aylagy). The Caspian Sea is landlocked with limited flow-through. There are almost 130 rivers discharging into the Caspian Sea, but the majority have low discharge rates (only eight have a developed delta, the Volga, Terek, Sulak, Samur, Kura, Ural, Atrek, and Sefidrud rivers). The largest inflows of freshwater comes from the Volga, which accounts for nea</w:t>
      </w:r>
      <w:r>
        <w:t>r</w:t>
      </w:r>
      <w:r w:rsidRPr="00D56617">
        <w:t>ly 80% of the mean river discharge per year. The river catchment is extremely large, with an area of approximately 3.6 million km</w:t>
      </w:r>
      <w:r w:rsidRPr="00D56617">
        <w:rPr>
          <w:vertAlign w:val="superscript"/>
        </w:rPr>
        <w:t>2</w:t>
      </w:r>
      <w:r w:rsidRPr="00D56617">
        <w:t>, of which the Volga catchment accounts for 1.4 million km</w:t>
      </w:r>
      <w:r w:rsidRPr="00D56617">
        <w:rPr>
          <w:vertAlign w:val="superscript"/>
        </w:rPr>
        <w:t>2</w:t>
      </w:r>
      <w:r w:rsidRPr="00D56617">
        <w:t>.</w:t>
      </w:r>
    </w:p>
    <w:p w14:paraId="5202702B" w14:textId="37122F09" w:rsidR="00D56617" w:rsidRDefault="00D56617" w:rsidP="00940C17">
      <w:pPr>
        <w:pStyle w:val="BodyText"/>
      </w:pPr>
      <w:r w:rsidRPr="00D56617">
        <w:t>One of the Caspian Sea’s unique features is the relative instability of its sea level. Sea levels in the Caspian Sea have been fluctuating since the Sea became a closed basin about 5.5 million years ago. The Sea is now between -26 and -27 m below oceanic sea levels. The Sea is known to have had peaks and lows ranging from +50 m to -80 m over the last 100,000 years – a fluctuation in levels of some 130 meters during this period. The northern part of the sea is relatively flat, with a maximum depth of about 10 m, while the southern region - which is part of an active tectonic zone - reaches a maximum depth of 1</w:t>
      </w:r>
      <w:r>
        <w:t>,</w:t>
      </w:r>
      <w:r w:rsidRPr="00D56617">
        <w:t xml:space="preserve">025 m (the Lenkaran hollow). The average depth of the Caspian Sea is ~187 m. Generally the shallow northern third of the sea freezes in winter. Sea level is cyclical, generally reaching its lowest value in winter and rising during May–July, following the spring floods. The inflow of freshwater (compensated by evaporation over the sea) results in the formation of a north-south salinity gradient ranging from 1-2 parts per thousand (ppt) in the north to 13.5 ppt in the </w:t>
      </w:r>
      <w:r>
        <w:t>s</w:t>
      </w:r>
      <w:r w:rsidRPr="00D56617">
        <w:t>o</w:t>
      </w:r>
      <w:r>
        <w:t>u</w:t>
      </w:r>
      <w:r w:rsidRPr="00D56617">
        <w:t>th.</w:t>
      </w:r>
    </w:p>
    <w:p w14:paraId="4FA34A27" w14:textId="17B96346" w:rsidR="004D2001" w:rsidRDefault="004D2001" w:rsidP="00940C17">
      <w:pPr>
        <w:pStyle w:val="BodyText"/>
      </w:pPr>
      <w:r w:rsidRPr="004D2001">
        <w:t>The biological diversity of the Caspian Sea and its coastal zone makes the region particularly significant. One of the most important characteristics of the Caspian Sea’s biodiversity is the relatively high level of endemic species among its fauna. The highest number of endemic species across the various taxa is found in the mid-Caspian Sea region, while the greatest diversity is found in the northern section of the Caspian Basin. The coastal region is characterized by a wide range of habitats; these include habitats in vast river systems and extensive wetlands such as the deltas of the Volga, Ural and Kura rivers, the wetland systems along the Iranian coast and the exceptionally saline bay of the Kara-Bogaz- Gol Gulf. At the other extreme, habitats are also found in the sandy and rocky deserts on the Caspian Sea’s eastern coast. The wetlands in the region play a significant role as a feeding and resting area for migratory birds.</w:t>
      </w:r>
    </w:p>
    <w:p w14:paraId="3E222B21" w14:textId="6C1893AC" w:rsidR="004D2001" w:rsidRDefault="004D2001" w:rsidP="00940C17">
      <w:pPr>
        <w:pStyle w:val="BodyText"/>
      </w:pPr>
      <w:r w:rsidRPr="004D2001">
        <w:t>Due to various human activities, plus threats from invasive species, climate change and fluctuations in the water levels of the Caspian Sea, the coastal habitats of the Caspian Sea are constantly changing and biodiversity is declining. As a result, 112 plant species and 240 species of animals in the Caspian Sea coastal zone have been noted by the Caspian Coastal Site Inventory (CCSI) and included in the IUCN Red List (2006) or National Red Books. One species of fungi, one species of lichen, one species of moss, and 109 species of vascular plants make up the list of rare and endangered plant species. Red Book animals are represented by 77 invertebrate species, one species of cyclostomes, 18 species of fish, 7 species of amphibians, 26 species of reptiles, 79 species of birds and 32 species of mammals.</w:t>
      </w:r>
    </w:p>
    <w:p w14:paraId="21F31894" w14:textId="51E34AE5" w:rsidR="004D2001" w:rsidRDefault="004D2001" w:rsidP="008B0249">
      <w:pPr>
        <w:pStyle w:val="BodyText"/>
      </w:pPr>
      <w:r w:rsidRPr="004D2001">
        <w:t>Azerbaijan’s current protected area system totals 892,546ha ha (~10.3% of the country) and comprises nine National Parks (322,306 ha); eleven State Nature Reserves (209,083 ha); and twenty four State Nature Sanctuaries (361,157 ha).</w:t>
      </w:r>
      <w:r>
        <w:t xml:space="preserve"> </w:t>
      </w:r>
      <w:r w:rsidRPr="004D2001">
        <w:t>Of the formal protected areas in Azerbaijan, seven (3 National Parks, 2 State Nature Reserves and 2 Nature Sanctuaries) are located in and around the coastal zone of the Caspian Sea,</w:t>
      </w:r>
      <w:r>
        <w:t xml:space="preserve"> as summarized in </w:t>
      </w:r>
      <w:r w:rsidR="008B0249">
        <w:fldChar w:fldCharType="begin"/>
      </w:r>
      <w:r w:rsidR="008B0249">
        <w:instrText xml:space="preserve"> REF _Ref3215792 \h </w:instrText>
      </w:r>
      <w:r w:rsidR="008B0249">
        <w:fldChar w:fldCharType="separate"/>
      </w:r>
      <w:r w:rsidR="008B0249">
        <w:t xml:space="preserve">Table </w:t>
      </w:r>
      <w:r w:rsidR="008B0249">
        <w:rPr>
          <w:noProof/>
        </w:rPr>
        <w:t>3</w:t>
      </w:r>
      <w:r w:rsidR="008B0249">
        <w:fldChar w:fldCharType="end"/>
      </w:r>
      <w:r w:rsidR="008B0249">
        <w:t xml:space="preserve"> </w:t>
      </w:r>
      <w:r>
        <w:t xml:space="preserve">below. </w:t>
      </w:r>
    </w:p>
    <w:p w14:paraId="247B1574" w14:textId="74559C9F" w:rsidR="008B0249" w:rsidRDefault="008B0249" w:rsidP="008B0249">
      <w:pPr>
        <w:pStyle w:val="Caption"/>
        <w:keepNext/>
      </w:pPr>
      <w:bookmarkStart w:id="16" w:name="_Ref3215792"/>
      <w:r>
        <w:t xml:space="preserve">Table </w:t>
      </w:r>
      <w:r w:rsidR="00D470D5">
        <w:rPr>
          <w:noProof/>
        </w:rPr>
        <w:fldChar w:fldCharType="begin"/>
      </w:r>
      <w:r w:rsidR="00D470D5">
        <w:rPr>
          <w:noProof/>
        </w:rPr>
        <w:instrText xml:space="preserve"> SEQ Table \* ARABIC </w:instrText>
      </w:r>
      <w:r w:rsidR="00D470D5">
        <w:rPr>
          <w:noProof/>
        </w:rPr>
        <w:fldChar w:fldCharType="separate"/>
      </w:r>
      <w:r w:rsidR="00550015">
        <w:rPr>
          <w:noProof/>
        </w:rPr>
        <w:t>3</w:t>
      </w:r>
      <w:r w:rsidR="00D470D5">
        <w:rPr>
          <w:noProof/>
        </w:rPr>
        <w:fldChar w:fldCharType="end"/>
      </w:r>
      <w:bookmarkEnd w:id="16"/>
      <w:r>
        <w:t xml:space="preserve"> Azerbaijan's Marine and Coastal Protected Areas</w:t>
      </w:r>
    </w:p>
    <w:tbl>
      <w:tblPr>
        <w:tblStyle w:val="TableList3"/>
        <w:tblW w:w="9661" w:type="dxa"/>
        <w:jc w:val="center"/>
        <w:tblLook w:val="0000" w:firstRow="0" w:lastRow="0" w:firstColumn="0" w:lastColumn="0" w:noHBand="0" w:noVBand="0"/>
      </w:tblPr>
      <w:tblGrid>
        <w:gridCol w:w="1973"/>
        <w:gridCol w:w="2129"/>
        <w:gridCol w:w="1170"/>
        <w:gridCol w:w="4389"/>
      </w:tblGrid>
      <w:tr w:rsidR="004D2001" w:rsidRPr="004D2001" w14:paraId="11115EB3" w14:textId="77777777" w:rsidTr="00B6330E">
        <w:trPr>
          <w:jc w:val="center"/>
        </w:trPr>
        <w:tc>
          <w:tcPr>
            <w:tcW w:w="1973" w:type="dxa"/>
          </w:tcPr>
          <w:p w14:paraId="264F8BE4" w14:textId="77777777" w:rsidR="004D2001" w:rsidRPr="004D2001" w:rsidRDefault="004D2001" w:rsidP="00B6330E">
            <w:pPr>
              <w:pStyle w:val="NormalBSAP"/>
              <w:rPr>
                <w:rFonts w:asciiTheme="majorHAnsi" w:hAnsiTheme="majorHAnsi" w:cstheme="majorHAnsi"/>
                <w:b/>
              </w:rPr>
            </w:pPr>
            <w:r w:rsidRPr="004D2001">
              <w:rPr>
                <w:rFonts w:asciiTheme="majorHAnsi" w:hAnsiTheme="majorHAnsi" w:cstheme="majorHAnsi"/>
                <w:b/>
              </w:rPr>
              <w:t>Region</w:t>
            </w:r>
          </w:p>
        </w:tc>
        <w:tc>
          <w:tcPr>
            <w:tcW w:w="2129" w:type="dxa"/>
          </w:tcPr>
          <w:p w14:paraId="54B6635F" w14:textId="77777777" w:rsidR="004D2001" w:rsidRPr="004D2001" w:rsidRDefault="004D2001" w:rsidP="00B6330E">
            <w:pPr>
              <w:pStyle w:val="NormalBSAP"/>
              <w:jc w:val="center"/>
              <w:rPr>
                <w:rFonts w:asciiTheme="majorHAnsi" w:hAnsiTheme="majorHAnsi" w:cstheme="majorHAnsi"/>
                <w:b/>
                <w:bCs/>
              </w:rPr>
            </w:pPr>
            <w:r w:rsidRPr="004D2001">
              <w:rPr>
                <w:rFonts w:asciiTheme="majorHAnsi" w:hAnsiTheme="majorHAnsi" w:cstheme="majorHAnsi"/>
                <w:b/>
                <w:bCs/>
              </w:rPr>
              <w:t>Protected Area</w:t>
            </w:r>
          </w:p>
        </w:tc>
        <w:tc>
          <w:tcPr>
            <w:tcW w:w="1170" w:type="dxa"/>
          </w:tcPr>
          <w:p w14:paraId="740F2088" w14:textId="77777777" w:rsidR="004D2001" w:rsidRPr="004D2001" w:rsidRDefault="004D2001" w:rsidP="00B6330E">
            <w:pPr>
              <w:pStyle w:val="NormalBSAP"/>
              <w:jc w:val="center"/>
              <w:rPr>
                <w:rFonts w:asciiTheme="majorHAnsi" w:hAnsiTheme="majorHAnsi" w:cstheme="majorHAnsi"/>
                <w:b/>
                <w:bCs/>
              </w:rPr>
            </w:pPr>
            <w:r w:rsidRPr="004D2001">
              <w:rPr>
                <w:rFonts w:asciiTheme="majorHAnsi" w:hAnsiTheme="majorHAnsi" w:cstheme="majorHAnsi"/>
                <w:b/>
                <w:bCs/>
              </w:rPr>
              <w:t>Size</w:t>
            </w:r>
          </w:p>
        </w:tc>
        <w:tc>
          <w:tcPr>
            <w:tcW w:w="4389" w:type="dxa"/>
          </w:tcPr>
          <w:p w14:paraId="035FE644" w14:textId="77777777" w:rsidR="004D2001" w:rsidRPr="004D2001" w:rsidRDefault="004D2001" w:rsidP="00B6330E">
            <w:pPr>
              <w:pStyle w:val="NormalBSAP"/>
              <w:jc w:val="center"/>
              <w:rPr>
                <w:rFonts w:asciiTheme="majorHAnsi" w:hAnsiTheme="majorHAnsi" w:cstheme="majorHAnsi"/>
                <w:b/>
                <w:bCs/>
              </w:rPr>
            </w:pPr>
            <w:r w:rsidRPr="004D2001">
              <w:rPr>
                <w:rFonts w:asciiTheme="majorHAnsi" w:hAnsiTheme="majorHAnsi" w:cstheme="majorHAnsi"/>
                <w:b/>
                <w:bCs/>
              </w:rPr>
              <w:t>Biodiversity significance</w:t>
            </w:r>
          </w:p>
        </w:tc>
      </w:tr>
      <w:tr w:rsidR="004D2001" w:rsidRPr="004D2001" w14:paraId="67FEFFEB" w14:textId="77777777" w:rsidTr="00B6330E">
        <w:trPr>
          <w:trHeight w:val="2134"/>
          <w:jc w:val="center"/>
        </w:trPr>
        <w:tc>
          <w:tcPr>
            <w:tcW w:w="1973" w:type="dxa"/>
            <w:vMerge w:val="restart"/>
            <w:vAlign w:val="center"/>
          </w:tcPr>
          <w:p w14:paraId="626AC201"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Lenkaran, Masalli and Neftchala Regions</w:t>
            </w:r>
          </w:p>
        </w:tc>
        <w:tc>
          <w:tcPr>
            <w:tcW w:w="2129" w:type="dxa"/>
            <w:vAlign w:val="center"/>
          </w:tcPr>
          <w:p w14:paraId="34A19D6B" w14:textId="77777777" w:rsidR="004D2001" w:rsidRPr="004D2001" w:rsidRDefault="004D2001" w:rsidP="00B6330E">
            <w:pPr>
              <w:pStyle w:val="NormalBSAP"/>
              <w:jc w:val="left"/>
              <w:rPr>
                <w:rFonts w:asciiTheme="majorHAnsi" w:hAnsiTheme="majorHAnsi" w:cstheme="majorHAnsi"/>
                <w:bCs/>
                <w:sz w:val="20"/>
                <w:szCs w:val="20"/>
                <w:lang w:val="az-Latn-AZ"/>
              </w:rPr>
            </w:pPr>
            <w:r w:rsidRPr="004D2001">
              <w:rPr>
                <w:rFonts w:asciiTheme="majorHAnsi" w:hAnsiTheme="majorHAnsi" w:cstheme="majorHAnsi"/>
                <w:sz w:val="20"/>
                <w:szCs w:val="20"/>
              </w:rPr>
              <w:t>Gizil-Agaj State Nature Reserve</w:t>
            </w:r>
          </w:p>
        </w:tc>
        <w:tc>
          <w:tcPr>
            <w:tcW w:w="1170" w:type="dxa"/>
            <w:vAlign w:val="center"/>
          </w:tcPr>
          <w:p w14:paraId="3720F1C8" w14:textId="77777777" w:rsidR="004D2001" w:rsidRPr="004D2001" w:rsidRDefault="004D2001" w:rsidP="00B6330E">
            <w:pPr>
              <w:pStyle w:val="NormalBSAP"/>
              <w:jc w:val="left"/>
              <w:rPr>
                <w:rFonts w:asciiTheme="majorHAnsi" w:hAnsiTheme="majorHAnsi" w:cstheme="majorHAnsi"/>
                <w:bCs/>
                <w:sz w:val="20"/>
                <w:szCs w:val="20"/>
                <w:lang w:val="az-Latn-AZ"/>
              </w:rPr>
            </w:pPr>
            <w:r w:rsidRPr="004D2001">
              <w:rPr>
                <w:rFonts w:asciiTheme="majorHAnsi" w:hAnsiTheme="majorHAnsi" w:cstheme="majorHAnsi"/>
                <w:sz w:val="20"/>
                <w:szCs w:val="20"/>
              </w:rPr>
              <w:t>88,360 ha</w:t>
            </w:r>
          </w:p>
        </w:tc>
        <w:tc>
          <w:tcPr>
            <w:tcW w:w="4389" w:type="dxa"/>
            <w:vMerge w:val="restart"/>
          </w:tcPr>
          <w:p w14:paraId="05E84C51"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lang w:val="az-Latn-AZ"/>
              </w:rPr>
              <w:t>Semi-desert</w:t>
            </w:r>
            <w:r w:rsidRPr="004D2001">
              <w:rPr>
                <w:rFonts w:asciiTheme="majorHAnsi" w:hAnsiTheme="majorHAnsi" w:cstheme="majorHAnsi"/>
                <w:sz w:val="20"/>
                <w:szCs w:val="20"/>
              </w:rPr>
              <w:t xml:space="preserve">, grassland, </w:t>
            </w:r>
            <w:r w:rsidRPr="004D2001">
              <w:rPr>
                <w:rFonts w:asciiTheme="majorHAnsi" w:hAnsiTheme="majorHAnsi" w:cstheme="majorHAnsi"/>
                <w:color w:val="000000"/>
                <w:sz w:val="20"/>
                <w:szCs w:val="20"/>
                <w:lang w:eastAsia="en-ZA"/>
              </w:rPr>
              <w:t>permanent freshwater marshes and pools, permanent</w:t>
            </w:r>
            <w:r w:rsidRPr="004D2001">
              <w:rPr>
                <w:rFonts w:asciiTheme="majorHAnsi" w:hAnsiTheme="majorHAnsi" w:cstheme="majorHAnsi"/>
                <w:sz w:val="20"/>
                <w:szCs w:val="20"/>
              </w:rPr>
              <w:t xml:space="preserve"> </w:t>
            </w:r>
            <w:r w:rsidRPr="004D2001">
              <w:rPr>
                <w:rFonts w:asciiTheme="majorHAnsi" w:hAnsiTheme="majorHAnsi" w:cstheme="majorHAnsi"/>
                <w:color w:val="000000"/>
                <w:sz w:val="20"/>
                <w:szCs w:val="20"/>
                <w:lang w:eastAsia="en-ZA"/>
              </w:rPr>
              <w:t>brackish and saline lakes, marshes and coastal saline lagoons.</w:t>
            </w:r>
            <w:r w:rsidRPr="004D2001">
              <w:rPr>
                <w:rFonts w:asciiTheme="majorHAnsi" w:hAnsiTheme="majorHAnsi" w:cstheme="majorHAnsi"/>
              </w:rPr>
              <w:t xml:space="preserve"> </w:t>
            </w:r>
            <w:r w:rsidRPr="004D2001">
              <w:rPr>
                <w:rFonts w:asciiTheme="majorHAnsi" w:hAnsiTheme="majorHAnsi" w:cstheme="majorHAnsi"/>
                <w:sz w:val="20"/>
                <w:szCs w:val="20"/>
              </w:rPr>
              <w:t>A large area of the gulf of Greater Gizil-Agaj is covered with seagrass meadows.</w:t>
            </w:r>
          </w:p>
          <w:p w14:paraId="3BC47DEB" w14:textId="77777777" w:rsidR="004D2001" w:rsidRPr="004D2001" w:rsidRDefault="004D2001" w:rsidP="00B6330E">
            <w:pPr>
              <w:pStyle w:val="NormalBSAP"/>
              <w:jc w:val="left"/>
              <w:rPr>
                <w:rFonts w:asciiTheme="majorHAnsi" w:hAnsiTheme="majorHAnsi" w:cstheme="majorHAnsi"/>
                <w:bCs/>
                <w:sz w:val="20"/>
                <w:szCs w:val="20"/>
              </w:rPr>
            </w:pPr>
            <w:r w:rsidRPr="004D2001">
              <w:rPr>
                <w:rFonts w:asciiTheme="majorHAnsi" w:hAnsiTheme="majorHAnsi" w:cstheme="majorHAnsi"/>
                <w:bCs/>
                <w:sz w:val="20"/>
                <w:szCs w:val="20"/>
              </w:rPr>
              <w:t>An important spawning and nursery ground for fish</w:t>
            </w:r>
            <w:r w:rsidRPr="004D2001">
              <w:rPr>
                <w:rFonts w:asciiTheme="majorHAnsi" w:hAnsiTheme="majorHAnsi" w:cstheme="majorHAnsi"/>
                <w:sz w:val="20"/>
                <w:szCs w:val="20"/>
              </w:rPr>
              <w:t xml:space="preserve"> (e.g. herring, Zander, kutum, bream, carp, catfish, and striped mullet)</w:t>
            </w:r>
            <w:r w:rsidRPr="004D2001">
              <w:rPr>
                <w:rFonts w:asciiTheme="majorHAnsi" w:hAnsiTheme="majorHAnsi" w:cstheme="majorHAnsi"/>
                <w:bCs/>
                <w:sz w:val="20"/>
                <w:szCs w:val="20"/>
              </w:rPr>
              <w:t xml:space="preserve">, and an important wintering and dry season habitat for birds (e.g. </w:t>
            </w:r>
            <w:r w:rsidRPr="004D2001">
              <w:rPr>
                <w:rFonts w:asciiTheme="majorHAnsi" w:hAnsiTheme="majorHAnsi" w:cstheme="majorHAnsi"/>
                <w:sz w:val="20"/>
                <w:szCs w:val="20"/>
              </w:rPr>
              <w:t>Black Francolin, Sultan Hen, Flamingoes, Little Bustard, and Bald Coot).</w:t>
            </w:r>
            <w:r w:rsidRPr="004D2001">
              <w:rPr>
                <w:rFonts w:asciiTheme="majorHAnsi" w:hAnsiTheme="majorHAnsi" w:cstheme="majorHAnsi"/>
                <w:bCs/>
                <w:sz w:val="20"/>
                <w:szCs w:val="20"/>
              </w:rPr>
              <w:t xml:space="preserve"> </w:t>
            </w:r>
          </w:p>
          <w:p w14:paraId="7C1F6693" w14:textId="77777777" w:rsidR="004D2001" w:rsidRPr="004D2001" w:rsidRDefault="004D2001" w:rsidP="00B6330E">
            <w:pPr>
              <w:pStyle w:val="NormalBSAP"/>
              <w:jc w:val="left"/>
              <w:rPr>
                <w:rFonts w:asciiTheme="majorHAnsi" w:hAnsiTheme="majorHAnsi" w:cstheme="majorHAnsi"/>
                <w:bCs/>
                <w:sz w:val="20"/>
                <w:szCs w:val="20"/>
              </w:rPr>
            </w:pPr>
            <w:r w:rsidRPr="004D2001">
              <w:rPr>
                <w:rFonts w:asciiTheme="majorHAnsi" w:hAnsiTheme="majorHAnsi" w:cstheme="majorHAnsi"/>
                <w:sz w:val="20"/>
                <w:szCs w:val="20"/>
              </w:rPr>
              <w:t>Over 20 bird species occurring in the area have been listed in the Red Data Book for Azerbaijan.</w:t>
            </w:r>
            <w:r w:rsidRPr="004D2001">
              <w:rPr>
                <w:rFonts w:asciiTheme="majorHAnsi" w:hAnsiTheme="majorHAnsi" w:cstheme="majorHAnsi"/>
                <w:bCs/>
                <w:sz w:val="20"/>
                <w:szCs w:val="20"/>
              </w:rPr>
              <w:t xml:space="preserve"> </w:t>
            </w:r>
          </w:p>
          <w:p w14:paraId="5BAF1D2C" w14:textId="77777777" w:rsidR="004D2001" w:rsidRPr="004D2001" w:rsidRDefault="004D2001" w:rsidP="00B6330E">
            <w:pPr>
              <w:pStyle w:val="NormalBSAP"/>
              <w:jc w:val="left"/>
              <w:rPr>
                <w:rFonts w:asciiTheme="majorHAnsi" w:hAnsiTheme="majorHAnsi" w:cstheme="majorHAnsi"/>
                <w:bCs/>
                <w:sz w:val="20"/>
                <w:szCs w:val="20"/>
                <w:lang w:val="az-Latn-AZ"/>
              </w:rPr>
            </w:pPr>
            <w:r w:rsidRPr="004D2001">
              <w:rPr>
                <w:rFonts w:asciiTheme="majorHAnsi" w:hAnsiTheme="majorHAnsi" w:cstheme="majorHAnsi"/>
                <w:bCs/>
                <w:sz w:val="20"/>
                <w:szCs w:val="20"/>
              </w:rPr>
              <w:t>The area has been listed on the Ramsar List of Wetlands of International Importance</w:t>
            </w:r>
          </w:p>
        </w:tc>
      </w:tr>
      <w:tr w:rsidR="004D2001" w:rsidRPr="004D2001" w14:paraId="2E30E3FC" w14:textId="77777777" w:rsidTr="00B6330E">
        <w:trPr>
          <w:jc w:val="center"/>
        </w:trPr>
        <w:tc>
          <w:tcPr>
            <w:tcW w:w="1973" w:type="dxa"/>
            <w:vMerge/>
            <w:vAlign w:val="center"/>
          </w:tcPr>
          <w:p w14:paraId="3CACB988" w14:textId="77777777" w:rsidR="004D2001" w:rsidRPr="004D2001" w:rsidRDefault="004D2001" w:rsidP="00B6330E">
            <w:pPr>
              <w:pStyle w:val="NormalBSAP"/>
              <w:jc w:val="left"/>
              <w:rPr>
                <w:rFonts w:asciiTheme="majorHAnsi" w:hAnsiTheme="majorHAnsi" w:cstheme="majorHAnsi"/>
                <w:sz w:val="20"/>
                <w:szCs w:val="20"/>
              </w:rPr>
            </w:pPr>
          </w:p>
        </w:tc>
        <w:tc>
          <w:tcPr>
            <w:tcW w:w="2129" w:type="dxa"/>
            <w:vAlign w:val="center"/>
          </w:tcPr>
          <w:p w14:paraId="4956641B"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Lesser Gizil-Agaj State Nature Sanctuary</w:t>
            </w:r>
          </w:p>
        </w:tc>
        <w:tc>
          <w:tcPr>
            <w:tcW w:w="1170" w:type="dxa"/>
            <w:vAlign w:val="center"/>
          </w:tcPr>
          <w:p w14:paraId="124B4783"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10,700 ha</w:t>
            </w:r>
          </w:p>
        </w:tc>
        <w:tc>
          <w:tcPr>
            <w:tcW w:w="4389" w:type="dxa"/>
            <w:vMerge/>
          </w:tcPr>
          <w:p w14:paraId="6D032F0C" w14:textId="77777777" w:rsidR="004D2001" w:rsidRPr="004D2001" w:rsidRDefault="004D2001" w:rsidP="00B6330E">
            <w:pPr>
              <w:pStyle w:val="NormalBSAP"/>
              <w:jc w:val="left"/>
              <w:rPr>
                <w:rFonts w:asciiTheme="majorHAnsi" w:hAnsiTheme="majorHAnsi" w:cstheme="majorHAnsi"/>
                <w:sz w:val="20"/>
                <w:szCs w:val="20"/>
              </w:rPr>
            </w:pPr>
          </w:p>
        </w:tc>
      </w:tr>
      <w:tr w:rsidR="004D2001" w:rsidRPr="004D2001" w14:paraId="53B64EFD" w14:textId="77777777" w:rsidTr="00B6330E">
        <w:trPr>
          <w:trHeight w:val="795"/>
          <w:jc w:val="center"/>
        </w:trPr>
        <w:tc>
          <w:tcPr>
            <w:tcW w:w="1973" w:type="dxa"/>
            <w:vMerge w:val="restart"/>
            <w:vAlign w:val="center"/>
          </w:tcPr>
          <w:p w14:paraId="24A70182"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Salyan and Neftchala Regions</w:t>
            </w:r>
            <w:r w:rsidRPr="004D2001">
              <w:rPr>
                <w:rFonts w:asciiTheme="majorHAnsi" w:hAnsiTheme="majorHAnsi" w:cstheme="majorHAnsi"/>
                <w:sz w:val="20"/>
                <w:szCs w:val="20"/>
                <w:lang w:eastAsia="en-US"/>
              </w:rPr>
              <w:t xml:space="preserve">, </w:t>
            </w:r>
            <w:r w:rsidRPr="004D2001">
              <w:rPr>
                <w:rFonts w:asciiTheme="majorHAnsi" w:hAnsiTheme="majorHAnsi" w:cstheme="majorHAnsi"/>
                <w:sz w:val="20"/>
                <w:szCs w:val="20"/>
              </w:rPr>
              <w:t>Baku City (Garadag district)</w:t>
            </w:r>
          </w:p>
        </w:tc>
        <w:tc>
          <w:tcPr>
            <w:tcW w:w="2129" w:type="dxa"/>
            <w:vAlign w:val="center"/>
          </w:tcPr>
          <w:p w14:paraId="35F18C3A"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Shirvan National Park</w:t>
            </w:r>
          </w:p>
        </w:tc>
        <w:tc>
          <w:tcPr>
            <w:tcW w:w="1170" w:type="dxa"/>
            <w:vAlign w:val="center"/>
          </w:tcPr>
          <w:p w14:paraId="0E9D6929"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54,373 ha</w:t>
            </w:r>
          </w:p>
        </w:tc>
        <w:tc>
          <w:tcPr>
            <w:tcW w:w="4389" w:type="dxa"/>
            <w:vMerge w:val="restart"/>
          </w:tcPr>
          <w:p w14:paraId="47D80670"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Saline semi-desert hills and plains located in</w:t>
            </w:r>
            <w:r w:rsidRPr="004D2001">
              <w:rPr>
                <w:rFonts w:asciiTheme="majorHAnsi" w:hAnsiTheme="majorHAnsi" w:cstheme="majorHAnsi"/>
              </w:rPr>
              <w:t xml:space="preserve"> </w:t>
            </w:r>
            <w:r w:rsidRPr="004D2001">
              <w:rPr>
                <w:rFonts w:asciiTheme="majorHAnsi" w:hAnsiTheme="majorHAnsi" w:cstheme="majorHAnsi"/>
                <w:sz w:val="20"/>
                <w:szCs w:val="20"/>
              </w:rPr>
              <w:t xml:space="preserve">the south-eastern Kura-Araz lowlands. Surrounded by the Caspian Sea to the east and a number of lakes (e.g. Lake Flamingo) to the north </w:t>
            </w:r>
          </w:p>
          <w:p w14:paraId="457BC789"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 xml:space="preserve">Important habitat for Goitered Gazelle, listed in the Red Data Book of Azerbaijan. </w:t>
            </w:r>
          </w:p>
          <w:p w14:paraId="38A2AC3C"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Sixty five bird species inhabit the shores of the adjacent Caspian Sea and lakes.</w:t>
            </w:r>
          </w:p>
        </w:tc>
      </w:tr>
      <w:tr w:rsidR="004D2001" w:rsidRPr="004D2001" w14:paraId="7598E2B4" w14:textId="77777777" w:rsidTr="00B6330E">
        <w:trPr>
          <w:trHeight w:val="974"/>
          <w:jc w:val="center"/>
        </w:trPr>
        <w:tc>
          <w:tcPr>
            <w:tcW w:w="1973" w:type="dxa"/>
            <w:vMerge/>
            <w:vAlign w:val="center"/>
          </w:tcPr>
          <w:p w14:paraId="14012DE8" w14:textId="77777777" w:rsidR="004D2001" w:rsidRPr="004D2001" w:rsidRDefault="004D2001" w:rsidP="00B6330E">
            <w:pPr>
              <w:pStyle w:val="NormalBSAP"/>
              <w:jc w:val="left"/>
              <w:rPr>
                <w:rFonts w:asciiTheme="majorHAnsi" w:hAnsiTheme="majorHAnsi" w:cstheme="majorHAnsi"/>
                <w:sz w:val="20"/>
                <w:szCs w:val="20"/>
              </w:rPr>
            </w:pPr>
          </w:p>
        </w:tc>
        <w:tc>
          <w:tcPr>
            <w:tcW w:w="2129" w:type="dxa"/>
            <w:vAlign w:val="center"/>
          </w:tcPr>
          <w:p w14:paraId="0C4AE9A3"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Shirvan State Nature Reserve</w:t>
            </w:r>
          </w:p>
        </w:tc>
        <w:tc>
          <w:tcPr>
            <w:tcW w:w="1170" w:type="dxa"/>
            <w:vAlign w:val="center"/>
          </w:tcPr>
          <w:p w14:paraId="30F1C937"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4,657 ha</w:t>
            </w:r>
          </w:p>
        </w:tc>
        <w:tc>
          <w:tcPr>
            <w:tcW w:w="4389" w:type="dxa"/>
            <w:vMerge/>
          </w:tcPr>
          <w:p w14:paraId="46C102E5" w14:textId="77777777" w:rsidR="004D2001" w:rsidRPr="004D2001" w:rsidRDefault="004D2001" w:rsidP="00B6330E">
            <w:pPr>
              <w:pStyle w:val="NormalBSAP"/>
              <w:jc w:val="left"/>
              <w:rPr>
                <w:rFonts w:asciiTheme="majorHAnsi" w:hAnsiTheme="majorHAnsi" w:cstheme="majorHAnsi"/>
                <w:sz w:val="20"/>
                <w:szCs w:val="20"/>
              </w:rPr>
            </w:pPr>
          </w:p>
        </w:tc>
      </w:tr>
      <w:tr w:rsidR="004D2001" w:rsidRPr="004D2001" w14:paraId="76741383" w14:textId="77777777" w:rsidTr="00B6330E">
        <w:trPr>
          <w:jc w:val="center"/>
        </w:trPr>
        <w:tc>
          <w:tcPr>
            <w:tcW w:w="1973" w:type="dxa"/>
            <w:vMerge/>
            <w:vAlign w:val="center"/>
          </w:tcPr>
          <w:p w14:paraId="053E1997" w14:textId="77777777" w:rsidR="004D2001" w:rsidRPr="004D2001" w:rsidRDefault="004D2001" w:rsidP="00B6330E">
            <w:pPr>
              <w:pStyle w:val="NormalBSAP"/>
              <w:jc w:val="left"/>
              <w:rPr>
                <w:rFonts w:asciiTheme="majorHAnsi" w:hAnsiTheme="majorHAnsi" w:cstheme="majorHAnsi"/>
                <w:sz w:val="20"/>
                <w:szCs w:val="20"/>
              </w:rPr>
            </w:pPr>
          </w:p>
        </w:tc>
        <w:tc>
          <w:tcPr>
            <w:tcW w:w="2129" w:type="dxa"/>
            <w:vAlign w:val="center"/>
          </w:tcPr>
          <w:p w14:paraId="3A68759F"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 xml:space="preserve">Bandovan Nature Sanctuary </w:t>
            </w:r>
          </w:p>
        </w:tc>
        <w:tc>
          <w:tcPr>
            <w:tcW w:w="1170" w:type="dxa"/>
            <w:vAlign w:val="center"/>
          </w:tcPr>
          <w:p w14:paraId="54751E57"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4,930 ha</w:t>
            </w:r>
          </w:p>
        </w:tc>
        <w:tc>
          <w:tcPr>
            <w:tcW w:w="4389" w:type="dxa"/>
            <w:vMerge/>
          </w:tcPr>
          <w:p w14:paraId="2C19D7AF" w14:textId="77777777" w:rsidR="004D2001" w:rsidRPr="004D2001" w:rsidRDefault="004D2001" w:rsidP="00B6330E">
            <w:pPr>
              <w:pStyle w:val="NormalBSAP"/>
              <w:jc w:val="left"/>
              <w:rPr>
                <w:rFonts w:asciiTheme="majorHAnsi" w:hAnsiTheme="majorHAnsi" w:cstheme="majorHAnsi"/>
                <w:sz w:val="20"/>
                <w:szCs w:val="20"/>
              </w:rPr>
            </w:pPr>
          </w:p>
        </w:tc>
      </w:tr>
      <w:tr w:rsidR="004D2001" w:rsidRPr="004D2001" w14:paraId="247B1085" w14:textId="77777777" w:rsidTr="00B6330E">
        <w:trPr>
          <w:jc w:val="center"/>
        </w:trPr>
        <w:tc>
          <w:tcPr>
            <w:tcW w:w="1973" w:type="dxa"/>
            <w:vAlign w:val="center"/>
          </w:tcPr>
          <w:p w14:paraId="5E1D789B"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Baku City ((Azizbeyov district)</w:t>
            </w:r>
          </w:p>
        </w:tc>
        <w:tc>
          <w:tcPr>
            <w:tcW w:w="2129" w:type="dxa"/>
            <w:vAlign w:val="center"/>
          </w:tcPr>
          <w:p w14:paraId="2BA8C16E"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Absheron National Park</w:t>
            </w:r>
          </w:p>
        </w:tc>
        <w:tc>
          <w:tcPr>
            <w:tcW w:w="1170" w:type="dxa"/>
            <w:vAlign w:val="center"/>
          </w:tcPr>
          <w:p w14:paraId="04115AC1"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783 ha</w:t>
            </w:r>
          </w:p>
        </w:tc>
        <w:tc>
          <w:tcPr>
            <w:tcW w:w="4389" w:type="dxa"/>
          </w:tcPr>
          <w:p w14:paraId="28D33DA9"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Coastal shores, saline semi-desert and dry steppe.</w:t>
            </w:r>
          </w:p>
          <w:p w14:paraId="4AF141ED"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Habitat for rare and endangered flora and fauna species, including the Caspian Seal, Goitered Gazelle, Tufted Duck, Herring Gull and Mallard.</w:t>
            </w:r>
          </w:p>
        </w:tc>
      </w:tr>
      <w:tr w:rsidR="004D2001" w:rsidRPr="004D2001" w14:paraId="3DC0B62B" w14:textId="77777777" w:rsidTr="00B6330E">
        <w:trPr>
          <w:jc w:val="center"/>
        </w:trPr>
        <w:tc>
          <w:tcPr>
            <w:tcW w:w="1973" w:type="dxa"/>
            <w:vAlign w:val="center"/>
          </w:tcPr>
          <w:p w14:paraId="2035759E"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 Khachmaz region</w:t>
            </w:r>
          </w:p>
        </w:tc>
        <w:tc>
          <w:tcPr>
            <w:tcW w:w="2129" w:type="dxa"/>
            <w:vAlign w:val="center"/>
          </w:tcPr>
          <w:p w14:paraId="3DEDE3D3"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Samur-Yalama National Park</w:t>
            </w:r>
          </w:p>
        </w:tc>
        <w:tc>
          <w:tcPr>
            <w:tcW w:w="1170" w:type="dxa"/>
            <w:vAlign w:val="center"/>
          </w:tcPr>
          <w:p w14:paraId="6A49DCAF"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11,772ha</w:t>
            </w:r>
          </w:p>
        </w:tc>
        <w:tc>
          <w:tcPr>
            <w:tcW w:w="4389" w:type="dxa"/>
            <w:tcBorders>
              <w:bottom w:val="single" w:sz="4" w:space="0" w:color="000000"/>
            </w:tcBorders>
          </w:tcPr>
          <w:p w14:paraId="2EA406E8"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lang w:val="en-GB"/>
              </w:rPr>
              <w:t>Last remaining f</w:t>
            </w:r>
            <w:r w:rsidRPr="004D2001">
              <w:rPr>
                <w:rFonts w:asciiTheme="majorHAnsi" w:hAnsiTheme="majorHAnsi" w:cstheme="majorHAnsi"/>
                <w:sz w:val="20"/>
                <w:szCs w:val="20"/>
              </w:rPr>
              <w:t>ragments of oakwood forest in the Khudat Lowland Forest ecosystem.</w:t>
            </w:r>
          </w:p>
          <w:p w14:paraId="65A9CA3F"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Important coastal wetland habitats along the Caspian Sea for endangered species of fish and migratory birds</w:t>
            </w:r>
          </w:p>
        </w:tc>
      </w:tr>
      <w:tr w:rsidR="004D2001" w:rsidRPr="004D2001" w14:paraId="378A290B" w14:textId="77777777" w:rsidTr="004D2001">
        <w:trPr>
          <w:jc w:val="center"/>
        </w:trPr>
        <w:tc>
          <w:tcPr>
            <w:tcW w:w="4102" w:type="dxa"/>
            <w:gridSpan w:val="2"/>
            <w:tcBorders>
              <w:bottom w:val="single" w:sz="4" w:space="0" w:color="auto"/>
            </w:tcBorders>
            <w:vAlign w:val="center"/>
          </w:tcPr>
          <w:p w14:paraId="25195CF3" w14:textId="77777777" w:rsidR="004D2001" w:rsidRPr="004D2001" w:rsidRDefault="004D2001" w:rsidP="00B6330E">
            <w:pPr>
              <w:pStyle w:val="NormalBSAP"/>
              <w:jc w:val="right"/>
              <w:rPr>
                <w:rFonts w:asciiTheme="majorHAnsi" w:hAnsiTheme="majorHAnsi" w:cstheme="majorHAnsi"/>
                <w:sz w:val="20"/>
                <w:szCs w:val="20"/>
              </w:rPr>
            </w:pPr>
            <w:r w:rsidRPr="004D2001">
              <w:rPr>
                <w:rFonts w:asciiTheme="majorHAnsi" w:hAnsiTheme="majorHAnsi" w:cstheme="majorHAnsi"/>
                <w:sz w:val="20"/>
                <w:szCs w:val="20"/>
              </w:rPr>
              <w:t>TOTAL (ha)</w:t>
            </w:r>
          </w:p>
        </w:tc>
        <w:tc>
          <w:tcPr>
            <w:tcW w:w="1170" w:type="dxa"/>
            <w:tcBorders>
              <w:bottom w:val="single" w:sz="4" w:space="0" w:color="auto"/>
            </w:tcBorders>
            <w:vAlign w:val="center"/>
          </w:tcPr>
          <w:p w14:paraId="590F9B23" w14:textId="77777777" w:rsidR="004D2001" w:rsidRPr="004D2001" w:rsidRDefault="004D2001" w:rsidP="00B6330E">
            <w:pPr>
              <w:pStyle w:val="NormalBSAP"/>
              <w:jc w:val="left"/>
              <w:rPr>
                <w:rFonts w:asciiTheme="majorHAnsi" w:hAnsiTheme="majorHAnsi" w:cstheme="majorHAnsi"/>
                <w:sz w:val="20"/>
                <w:szCs w:val="20"/>
              </w:rPr>
            </w:pPr>
            <w:r w:rsidRPr="004D2001">
              <w:rPr>
                <w:rFonts w:asciiTheme="majorHAnsi" w:hAnsiTheme="majorHAnsi" w:cstheme="majorHAnsi"/>
                <w:sz w:val="20"/>
                <w:szCs w:val="20"/>
              </w:rPr>
              <w:t>175,575 ha</w:t>
            </w:r>
          </w:p>
        </w:tc>
        <w:tc>
          <w:tcPr>
            <w:tcW w:w="4389" w:type="dxa"/>
            <w:tcBorders>
              <w:top w:val="single" w:sz="4" w:space="0" w:color="000000"/>
              <w:bottom w:val="single" w:sz="4" w:space="0" w:color="auto"/>
            </w:tcBorders>
          </w:tcPr>
          <w:p w14:paraId="46BF64C8" w14:textId="77777777" w:rsidR="004D2001" w:rsidRPr="004D2001" w:rsidRDefault="004D2001" w:rsidP="00B6330E">
            <w:pPr>
              <w:pStyle w:val="NormalBSAP"/>
              <w:jc w:val="left"/>
              <w:rPr>
                <w:rFonts w:asciiTheme="majorHAnsi" w:hAnsiTheme="majorHAnsi" w:cstheme="majorHAnsi"/>
                <w:sz w:val="20"/>
                <w:szCs w:val="20"/>
                <w:lang w:val="en-GB"/>
              </w:rPr>
            </w:pPr>
          </w:p>
        </w:tc>
      </w:tr>
    </w:tbl>
    <w:p w14:paraId="41F52A3F" w14:textId="77777777" w:rsidR="004D2001" w:rsidRPr="00316E48" w:rsidRDefault="004D2001" w:rsidP="004D2001">
      <w:pPr>
        <w:pStyle w:val="BodyText"/>
        <w:numPr>
          <w:ilvl w:val="0"/>
          <w:numId w:val="0"/>
        </w:numPr>
      </w:pPr>
    </w:p>
    <w:p w14:paraId="6BA7A255" w14:textId="71823839" w:rsidR="00E22045" w:rsidRPr="00F247D6" w:rsidRDefault="00E22045" w:rsidP="00750EDE">
      <w:pPr>
        <w:pStyle w:val="Heading2"/>
      </w:pPr>
      <w:bookmarkStart w:id="17" w:name="_Ref264013020"/>
      <w:bookmarkStart w:id="18" w:name="_Toc5115793"/>
      <w:r w:rsidRPr="00F247D6">
        <w:t xml:space="preserve">Problems the </w:t>
      </w:r>
      <w:r w:rsidR="000F2AB3" w:rsidRPr="00F247D6">
        <w:t>Azerbaijan MPAs</w:t>
      </w:r>
      <w:r w:rsidR="00053325" w:rsidRPr="00F247D6">
        <w:t xml:space="preserve"> </w:t>
      </w:r>
      <w:r w:rsidRPr="00F247D6">
        <w:t>Project Seeks to Address</w:t>
      </w:r>
      <w:bookmarkEnd w:id="17"/>
      <w:bookmarkEnd w:id="18"/>
    </w:p>
    <w:p w14:paraId="204F6E59" w14:textId="65920AA6" w:rsidR="00F247D6" w:rsidRPr="00F247D6" w:rsidRDefault="00F247D6" w:rsidP="00657B9E">
      <w:pPr>
        <w:pStyle w:val="BodyText"/>
      </w:pPr>
      <w:bookmarkStart w:id="19" w:name="_Ref263432457"/>
      <w:r w:rsidRPr="00F247D6">
        <w:t xml:space="preserve">The project document identifies multiple threats to the biodiversity of Azerbaijan’s coastal and marine protected areas. These are: </w:t>
      </w:r>
    </w:p>
    <w:p w14:paraId="2EAF5F24" w14:textId="01FC5ECC" w:rsidR="00F247D6" w:rsidRPr="00F247D6" w:rsidRDefault="00F247D6" w:rsidP="00D9663D">
      <w:pPr>
        <w:pStyle w:val="BodyText"/>
        <w:numPr>
          <w:ilvl w:val="0"/>
          <w:numId w:val="52"/>
        </w:numPr>
        <w:rPr>
          <w:i/>
        </w:rPr>
      </w:pPr>
      <w:r w:rsidRPr="00F247D6">
        <w:rPr>
          <w:i/>
        </w:rPr>
        <w:t>Land degradation</w:t>
      </w:r>
    </w:p>
    <w:p w14:paraId="49CD61EC" w14:textId="6863F6CF" w:rsidR="00F247D6" w:rsidRPr="00F247D6" w:rsidRDefault="00F247D6" w:rsidP="00D9663D">
      <w:pPr>
        <w:pStyle w:val="BodyText"/>
        <w:numPr>
          <w:ilvl w:val="0"/>
          <w:numId w:val="52"/>
        </w:numPr>
        <w:rPr>
          <w:i/>
        </w:rPr>
      </w:pPr>
      <w:r w:rsidRPr="00F247D6">
        <w:rPr>
          <w:i/>
        </w:rPr>
        <w:t>Habitat fragmentation</w:t>
      </w:r>
    </w:p>
    <w:p w14:paraId="5E004E45" w14:textId="3D044186" w:rsidR="00F247D6" w:rsidRPr="00F247D6" w:rsidRDefault="00F247D6" w:rsidP="00D9663D">
      <w:pPr>
        <w:pStyle w:val="BodyText"/>
        <w:numPr>
          <w:ilvl w:val="0"/>
          <w:numId w:val="52"/>
        </w:numPr>
        <w:rPr>
          <w:i/>
        </w:rPr>
      </w:pPr>
      <w:r w:rsidRPr="00F247D6">
        <w:rPr>
          <w:i/>
        </w:rPr>
        <w:t>Unsustainable levels of natural resource use</w:t>
      </w:r>
    </w:p>
    <w:p w14:paraId="675279AF" w14:textId="4E8C9F5F" w:rsidR="00F247D6" w:rsidRPr="00F247D6" w:rsidRDefault="00F247D6" w:rsidP="00D9663D">
      <w:pPr>
        <w:pStyle w:val="BodyText"/>
        <w:numPr>
          <w:ilvl w:val="0"/>
          <w:numId w:val="52"/>
        </w:numPr>
        <w:rPr>
          <w:i/>
        </w:rPr>
      </w:pPr>
      <w:r w:rsidRPr="00F247D6">
        <w:rPr>
          <w:i/>
        </w:rPr>
        <w:t>Pollution</w:t>
      </w:r>
    </w:p>
    <w:p w14:paraId="03CAD442" w14:textId="2FF4C007" w:rsidR="00F247D6" w:rsidRPr="00F247D6" w:rsidRDefault="00F247D6" w:rsidP="00D9663D">
      <w:pPr>
        <w:pStyle w:val="BodyText"/>
        <w:numPr>
          <w:ilvl w:val="0"/>
          <w:numId w:val="52"/>
        </w:numPr>
        <w:rPr>
          <w:i/>
        </w:rPr>
      </w:pPr>
      <w:r w:rsidRPr="00F247D6">
        <w:rPr>
          <w:i/>
        </w:rPr>
        <w:t>Invasive species</w:t>
      </w:r>
    </w:p>
    <w:p w14:paraId="5B77A063" w14:textId="3D4BEE09" w:rsidR="00F247D6" w:rsidRPr="00F247D6" w:rsidRDefault="00F247D6" w:rsidP="00D9663D">
      <w:pPr>
        <w:pStyle w:val="BodyText"/>
        <w:numPr>
          <w:ilvl w:val="0"/>
          <w:numId w:val="52"/>
        </w:numPr>
        <w:rPr>
          <w:i/>
        </w:rPr>
      </w:pPr>
      <w:r w:rsidRPr="00F247D6">
        <w:rPr>
          <w:i/>
        </w:rPr>
        <w:t>Climate change</w:t>
      </w:r>
    </w:p>
    <w:p w14:paraId="5D683621" w14:textId="6A02D5E4" w:rsidR="00657B9E" w:rsidRPr="00F247D6" w:rsidRDefault="00657B9E" w:rsidP="00657B9E">
      <w:pPr>
        <w:pStyle w:val="BodyText"/>
      </w:pPr>
      <w:r w:rsidRPr="00F247D6">
        <w:t xml:space="preserve">The project document </w:t>
      </w:r>
      <w:r w:rsidR="00F247D6" w:rsidRPr="00F247D6">
        <w:t>highlights</w:t>
      </w:r>
      <w:r w:rsidRPr="00F247D6">
        <w:t xml:space="preserve"> two main barriers to </w:t>
      </w:r>
      <w:r w:rsidR="00F247D6" w:rsidRPr="00F247D6">
        <w:t>secure and well-managed coastal and marine protected areas in Azerbaijan</w:t>
      </w:r>
      <w:r w:rsidRPr="00F247D6">
        <w:t xml:space="preserve">. These are: </w:t>
      </w:r>
    </w:p>
    <w:p w14:paraId="052D5375" w14:textId="12D9D5F2" w:rsidR="00FF3FB7" w:rsidRPr="00F247D6" w:rsidRDefault="00FF3FB7" w:rsidP="00BC3FAA">
      <w:pPr>
        <w:pStyle w:val="BodyText"/>
        <w:numPr>
          <w:ilvl w:val="0"/>
          <w:numId w:val="12"/>
        </w:numPr>
        <w:rPr>
          <w:i/>
        </w:rPr>
      </w:pPr>
      <w:r w:rsidRPr="00F247D6">
        <w:rPr>
          <w:i/>
        </w:rPr>
        <w:t xml:space="preserve">Barrier 1: </w:t>
      </w:r>
      <w:r w:rsidR="00F247D6" w:rsidRPr="00F247D6">
        <w:rPr>
          <w:i/>
        </w:rPr>
        <w:t>Inadequate planning, funding, staff, infrastructure and equipment to effectively manage the consolidated Gizil-Agaj reserve complex</w:t>
      </w:r>
    </w:p>
    <w:p w14:paraId="4A0F35BD" w14:textId="0129AEF8" w:rsidR="00FF3FB7" w:rsidRPr="00F247D6" w:rsidRDefault="00FF3FB7" w:rsidP="00BC3FAA">
      <w:pPr>
        <w:pStyle w:val="BodyText"/>
        <w:numPr>
          <w:ilvl w:val="0"/>
          <w:numId w:val="12"/>
        </w:numPr>
        <w:rPr>
          <w:i/>
        </w:rPr>
      </w:pPr>
      <w:r w:rsidRPr="00F247D6">
        <w:rPr>
          <w:i/>
        </w:rPr>
        <w:t xml:space="preserve">Barrier 2: </w:t>
      </w:r>
      <w:r w:rsidR="00F247D6" w:rsidRPr="00F247D6">
        <w:rPr>
          <w:i/>
        </w:rPr>
        <w:t>Limited capacities for the coordinated planning, resourcing and administration of the network of marine and coastal protected areas</w:t>
      </w:r>
    </w:p>
    <w:p w14:paraId="30674BC8" w14:textId="0E1C6360" w:rsidR="00145596" w:rsidRPr="00A32018" w:rsidRDefault="000F2AB3" w:rsidP="00365E06">
      <w:pPr>
        <w:pStyle w:val="Heading2"/>
      </w:pPr>
      <w:bookmarkStart w:id="20" w:name="_Toc5115794"/>
      <w:r>
        <w:t>Azerbaijan MPAs</w:t>
      </w:r>
      <w:r w:rsidR="00053325" w:rsidRPr="00A32018">
        <w:t xml:space="preserve"> </w:t>
      </w:r>
      <w:r w:rsidR="00E22045" w:rsidRPr="00A32018">
        <w:t>Project Description and Strategy</w:t>
      </w:r>
      <w:bookmarkEnd w:id="19"/>
      <w:bookmarkEnd w:id="20"/>
    </w:p>
    <w:p w14:paraId="6E69B004" w14:textId="77777777" w:rsidR="000F2AB3" w:rsidRPr="0008511D" w:rsidRDefault="000F2AB3" w:rsidP="000F2AB3">
      <w:pPr>
        <w:pStyle w:val="BodyText"/>
        <w:jc w:val="left"/>
        <w:rPr>
          <w:rFonts w:asciiTheme="majorHAnsi" w:hAnsiTheme="majorHAnsi"/>
        </w:rPr>
      </w:pPr>
      <w:r w:rsidRPr="00AA1BA1">
        <w:rPr>
          <w:rFonts w:asciiTheme="majorHAnsi" w:hAnsiTheme="majorHAnsi"/>
        </w:rPr>
        <w:t xml:space="preserve">As stated in the Prodoc, </w:t>
      </w:r>
      <w:r>
        <w:rPr>
          <w:rFonts w:asciiTheme="majorHAnsi" w:hAnsiTheme="majorHAnsi"/>
        </w:rPr>
        <w:t>t</w:t>
      </w:r>
      <w:r w:rsidRPr="0008511D">
        <w:rPr>
          <w:rFonts w:asciiTheme="majorHAnsi" w:hAnsiTheme="majorHAnsi"/>
        </w:rPr>
        <w:t xml:space="preserve">he project goal is: </w:t>
      </w:r>
      <w:r w:rsidRPr="0008511D">
        <w:rPr>
          <w:rFonts w:asciiTheme="majorHAnsi" w:hAnsiTheme="majorHAnsi"/>
          <w:i/>
        </w:rPr>
        <w:t>“To establish, and effectively manage, a system of protected areas to conserve representative samples of Azerbaijan’s globally unique biodiversity.”</w:t>
      </w:r>
      <w:r>
        <w:rPr>
          <w:rFonts w:asciiTheme="majorHAnsi" w:hAnsiTheme="majorHAnsi"/>
        </w:rPr>
        <w:t xml:space="preserve"> </w:t>
      </w:r>
      <w:r w:rsidRPr="0008511D">
        <w:rPr>
          <w:rFonts w:asciiTheme="majorHAnsi" w:hAnsiTheme="majorHAnsi"/>
        </w:rPr>
        <w:t xml:space="preserve">The project objective is: </w:t>
      </w:r>
      <w:r w:rsidRPr="0008511D">
        <w:rPr>
          <w:rFonts w:asciiTheme="majorHAnsi" w:hAnsiTheme="majorHAnsi"/>
          <w:i/>
        </w:rPr>
        <w:t>“To improve the management effectiveness, including operational effectiveness and ecosystem representation, of Azerbaijan’s coastal and marine protected area system, with due consideration for its overall sustainability, including ecological, institutional and financial sustainability”</w:t>
      </w:r>
      <w:r w:rsidRPr="0008511D">
        <w:rPr>
          <w:rFonts w:asciiTheme="majorHAnsi" w:hAnsiTheme="majorHAnsi"/>
        </w:rPr>
        <w:t xml:space="preserve">. The project is structured in two </w:t>
      </w:r>
      <w:r>
        <w:rPr>
          <w:rFonts w:asciiTheme="majorHAnsi" w:hAnsiTheme="majorHAnsi"/>
        </w:rPr>
        <w:t>components (outcomes)</w:t>
      </w:r>
      <w:r w:rsidRPr="0008511D">
        <w:rPr>
          <w:rFonts w:asciiTheme="majorHAnsi" w:hAnsiTheme="majorHAnsi"/>
        </w:rPr>
        <w:t>, consisting of</w:t>
      </w:r>
      <w:r>
        <w:rPr>
          <w:rFonts w:asciiTheme="majorHAnsi" w:hAnsiTheme="majorHAnsi"/>
        </w:rPr>
        <w:t xml:space="preserve"> seven</w:t>
      </w:r>
      <w:r w:rsidRPr="0008511D">
        <w:rPr>
          <w:rFonts w:asciiTheme="majorHAnsi" w:hAnsiTheme="majorHAnsi"/>
        </w:rPr>
        <w:t xml:space="preserve"> outputs:</w:t>
      </w:r>
    </w:p>
    <w:p w14:paraId="67928B9A" w14:textId="77777777" w:rsidR="000F2AB3" w:rsidRPr="00DB56EC" w:rsidRDefault="000F2AB3" w:rsidP="000F2AB3">
      <w:pPr>
        <w:numPr>
          <w:ilvl w:val="0"/>
          <w:numId w:val="16"/>
        </w:numPr>
        <w:spacing w:after="200"/>
        <w:contextualSpacing/>
        <w:rPr>
          <w:rFonts w:asciiTheme="majorHAnsi" w:hAnsiTheme="majorHAnsi"/>
          <w:b/>
        </w:rPr>
      </w:pPr>
      <w:r>
        <w:rPr>
          <w:rFonts w:asciiTheme="majorHAnsi" w:hAnsiTheme="majorHAnsi"/>
          <w:b/>
        </w:rPr>
        <w:t xml:space="preserve">Component / </w:t>
      </w:r>
      <w:r w:rsidRPr="00DB56EC">
        <w:rPr>
          <w:rFonts w:asciiTheme="majorHAnsi" w:hAnsiTheme="majorHAnsi"/>
          <w:b/>
        </w:rPr>
        <w:t xml:space="preserve">Outcome 1: </w:t>
      </w:r>
      <w:r w:rsidRPr="0008511D">
        <w:rPr>
          <w:rFonts w:asciiTheme="majorHAnsi" w:hAnsiTheme="majorHAnsi"/>
          <w:b/>
          <w:bCs/>
        </w:rPr>
        <w:t>Enhanced management effectiveness of the Gizil-Agaj reserve complex</w:t>
      </w:r>
    </w:p>
    <w:p w14:paraId="7C02806A" w14:textId="77777777" w:rsidR="000F2AB3" w:rsidRPr="00DB56EC" w:rsidRDefault="000F2AB3" w:rsidP="00D9663D">
      <w:pPr>
        <w:numPr>
          <w:ilvl w:val="0"/>
          <w:numId w:val="49"/>
        </w:numPr>
        <w:spacing w:after="200"/>
        <w:contextualSpacing/>
        <w:rPr>
          <w:rFonts w:asciiTheme="majorHAnsi" w:hAnsiTheme="majorHAnsi"/>
        </w:rPr>
      </w:pPr>
      <w:r w:rsidRPr="00DB56EC">
        <w:rPr>
          <w:rFonts w:asciiTheme="majorHAnsi" w:hAnsiTheme="majorHAnsi"/>
        </w:rPr>
        <w:t xml:space="preserve">Output 1.1. </w:t>
      </w:r>
      <w:r>
        <w:rPr>
          <w:rFonts w:asciiTheme="majorHAnsi" w:hAnsiTheme="majorHAnsi"/>
          <w:lang w:val="en-GB"/>
        </w:rPr>
        <w:t>Establish a consolidated national park</w:t>
      </w:r>
    </w:p>
    <w:p w14:paraId="07054AD0" w14:textId="77777777" w:rsidR="000F2AB3" w:rsidRPr="00DB56EC" w:rsidRDefault="000F2AB3" w:rsidP="00D9663D">
      <w:pPr>
        <w:numPr>
          <w:ilvl w:val="0"/>
          <w:numId w:val="49"/>
        </w:numPr>
        <w:spacing w:after="200"/>
        <w:contextualSpacing/>
        <w:rPr>
          <w:rFonts w:asciiTheme="majorHAnsi" w:hAnsiTheme="majorHAnsi"/>
        </w:rPr>
      </w:pPr>
      <w:r w:rsidRPr="00DB56EC">
        <w:rPr>
          <w:rFonts w:asciiTheme="majorHAnsi" w:hAnsiTheme="majorHAnsi"/>
        </w:rPr>
        <w:t>Output 1.2.</w:t>
      </w:r>
      <w:r w:rsidRPr="00DB56EC">
        <w:rPr>
          <w:rFonts w:asciiTheme="majorHAnsi" w:hAnsiTheme="majorHAnsi"/>
          <w:b/>
        </w:rPr>
        <w:t xml:space="preserve"> </w:t>
      </w:r>
      <w:r>
        <w:rPr>
          <w:rFonts w:asciiTheme="majorHAnsi" w:hAnsiTheme="majorHAnsi"/>
        </w:rPr>
        <w:t>Prepare an integrated park management plan</w:t>
      </w:r>
    </w:p>
    <w:p w14:paraId="7113BB0B" w14:textId="77777777" w:rsidR="000F2AB3" w:rsidRPr="00DB56EC" w:rsidRDefault="000F2AB3" w:rsidP="00D9663D">
      <w:pPr>
        <w:numPr>
          <w:ilvl w:val="0"/>
          <w:numId w:val="49"/>
        </w:numPr>
        <w:spacing w:after="200"/>
        <w:contextualSpacing/>
        <w:rPr>
          <w:rFonts w:asciiTheme="majorHAnsi" w:hAnsiTheme="majorHAnsi"/>
        </w:rPr>
      </w:pPr>
      <w:r w:rsidRPr="00DB56EC">
        <w:rPr>
          <w:rFonts w:asciiTheme="majorHAnsi" w:hAnsiTheme="majorHAnsi"/>
        </w:rPr>
        <w:t xml:space="preserve">Output 1.3. </w:t>
      </w:r>
      <w:r w:rsidRPr="00106178">
        <w:rPr>
          <w:rFonts w:asciiTheme="majorHAnsi" w:hAnsiTheme="majorHAnsi"/>
        </w:rPr>
        <w:t>Demarcate the park boundary, and renovate the access control infrastructure</w:t>
      </w:r>
    </w:p>
    <w:p w14:paraId="1CFB78A7" w14:textId="77777777" w:rsidR="000F2AB3" w:rsidRPr="00AA1BA1" w:rsidRDefault="000F2AB3" w:rsidP="00D9663D">
      <w:pPr>
        <w:numPr>
          <w:ilvl w:val="0"/>
          <w:numId w:val="49"/>
        </w:numPr>
        <w:spacing w:after="200"/>
        <w:contextualSpacing/>
        <w:rPr>
          <w:rFonts w:asciiTheme="majorHAnsi" w:hAnsiTheme="majorHAnsi"/>
        </w:rPr>
      </w:pPr>
      <w:r w:rsidRPr="00DB56EC">
        <w:rPr>
          <w:rFonts w:asciiTheme="majorHAnsi" w:hAnsiTheme="majorHAnsi"/>
        </w:rPr>
        <w:t xml:space="preserve">Output 1.4. </w:t>
      </w:r>
      <w:r>
        <w:rPr>
          <w:rFonts w:asciiTheme="majorHAnsi" w:hAnsiTheme="majorHAnsi"/>
          <w:lang w:val="en-GB"/>
        </w:rPr>
        <w:t>Procure critical park equipment</w:t>
      </w:r>
    </w:p>
    <w:p w14:paraId="7650689F" w14:textId="77777777" w:rsidR="000F2AB3" w:rsidRPr="0008511D" w:rsidRDefault="000F2AB3" w:rsidP="000F2AB3">
      <w:pPr>
        <w:numPr>
          <w:ilvl w:val="0"/>
          <w:numId w:val="16"/>
        </w:numPr>
        <w:spacing w:after="200"/>
        <w:contextualSpacing/>
        <w:rPr>
          <w:rFonts w:asciiTheme="majorHAnsi" w:hAnsiTheme="majorHAnsi"/>
          <w:b/>
        </w:rPr>
      </w:pPr>
      <w:r>
        <w:rPr>
          <w:rFonts w:asciiTheme="majorHAnsi" w:hAnsiTheme="majorHAnsi"/>
          <w:b/>
        </w:rPr>
        <w:t xml:space="preserve">Component / </w:t>
      </w:r>
      <w:r w:rsidRPr="00DB56EC">
        <w:rPr>
          <w:rFonts w:asciiTheme="majorHAnsi" w:hAnsiTheme="majorHAnsi"/>
          <w:b/>
        </w:rPr>
        <w:t xml:space="preserve">Outcome 2: </w:t>
      </w:r>
      <w:r w:rsidRPr="0008511D">
        <w:rPr>
          <w:rFonts w:asciiTheme="majorHAnsi" w:hAnsiTheme="majorHAnsi"/>
          <w:b/>
          <w:i/>
          <w:iCs/>
        </w:rPr>
        <w:t xml:space="preserve">Improved collaborative governance of, and institutional expertise in, the management of marine and coastal protected areas </w:t>
      </w:r>
    </w:p>
    <w:p w14:paraId="05CA8052" w14:textId="77777777" w:rsidR="000F2AB3" w:rsidRPr="00DB56EC" w:rsidRDefault="000F2AB3" w:rsidP="00D9663D">
      <w:pPr>
        <w:numPr>
          <w:ilvl w:val="0"/>
          <w:numId w:val="49"/>
        </w:numPr>
        <w:spacing w:after="200"/>
        <w:contextualSpacing/>
        <w:rPr>
          <w:rFonts w:asciiTheme="majorHAnsi" w:hAnsiTheme="majorHAnsi"/>
        </w:rPr>
      </w:pPr>
      <w:r w:rsidRPr="00DB56EC">
        <w:rPr>
          <w:rFonts w:asciiTheme="majorHAnsi" w:hAnsiTheme="majorHAnsi"/>
        </w:rPr>
        <w:t xml:space="preserve">Output 2.1. </w:t>
      </w:r>
      <w:r>
        <w:rPr>
          <w:rFonts w:asciiTheme="majorHAnsi" w:hAnsiTheme="majorHAnsi"/>
        </w:rPr>
        <w:t>Prepare a financial plan</w:t>
      </w:r>
    </w:p>
    <w:p w14:paraId="44A97446" w14:textId="77777777" w:rsidR="000F2AB3" w:rsidRDefault="000F2AB3" w:rsidP="00D9663D">
      <w:pPr>
        <w:numPr>
          <w:ilvl w:val="0"/>
          <w:numId w:val="49"/>
        </w:numPr>
        <w:spacing w:after="200"/>
        <w:contextualSpacing/>
        <w:rPr>
          <w:rFonts w:asciiTheme="majorHAnsi" w:hAnsiTheme="majorHAnsi"/>
        </w:rPr>
      </w:pPr>
      <w:r w:rsidRPr="00DB56EC">
        <w:rPr>
          <w:rFonts w:asciiTheme="majorHAnsi" w:hAnsiTheme="majorHAnsi"/>
        </w:rPr>
        <w:t xml:space="preserve">Output 2.2. </w:t>
      </w:r>
      <w:r w:rsidRPr="00106178">
        <w:rPr>
          <w:rFonts w:asciiTheme="majorHAnsi" w:hAnsiTheme="majorHAnsi"/>
        </w:rPr>
        <w:t>Strengthen capacity of MENR to implement the Financial Plan</w:t>
      </w:r>
    </w:p>
    <w:p w14:paraId="33DE7AE5" w14:textId="77777777" w:rsidR="000F2AB3" w:rsidRPr="00DB56EC" w:rsidRDefault="000F2AB3" w:rsidP="00D9663D">
      <w:pPr>
        <w:numPr>
          <w:ilvl w:val="0"/>
          <w:numId w:val="49"/>
        </w:numPr>
        <w:spacing w:after="200"/>
        <w:contextualSpacing/>
        <w:rPr>
          <w:rFonts w:asciiTheme="majorHAnsi" w:hAnsiTheme="majorHAnsi"/>
        </w:rPr>
      </w:pPr>
      <w:r w:rsidRPr="00DB56EC">
        <w:rPr>
          <w:rFonts w:asciiTheme="majorHAnsi" w:hAnsiTheme="majorHAnsi"/>
        </w:rPr>
        <w:t xml:space="preserve">Output 2.3. </w:t>
      </w:r>
      <w:r w:rsidRPr="00106178">
        <w:rPr>
          <w:rFonts w:asciiTheme="majorHAnsi" w:hAnsiTheme="majorHAnsi"/>
        </w:rPr>
        <w:t>Identify and monitor critical thresholds for ecosystem health</w:t>
      </w:r>
    </w:p>
    <w:p w14:paraId="1490E9BB" w14:textId="175A482F" w:rsidR="00D52E43" w:rsidRDefault="00334401" w:rsidP="00D52E43">
      <w:pPr>
        <w:pStyle w:val="BodyText"/>
      </w:pPr>
      <w:r>
        <w:t>The project activities targeted in total the four main marine and coastal protected areas in Azerbaijan: Gizl-Agaj State Nature Reserve (now national park), Absheron National Park, Shirvan National Park, and Samur-Yalama National Park</w:t>
      </w:r>
      <w:r w:rsidR="00D52E43">
        <w:t xml:space="preserve"> (see </w:t>
      </w:r>
      <w:r w:rsidR="00D52E43">
        <w:fldChar w:fldCharType="begin"/>
      </w:r>
      <w:r w:rsidR="00D52E43">
        <w:instrText xml:space="preserve"> REF _Ref3216747 \h </w:instrText>
      </w:r>
      <w:r w:rsidR="00D52E43">
        <w:fldChar w:fldCharType="separate"/>
      </w:r>
      <w:r w:rsidR="00D52E43">
        <w:t xml:space="preserve">Figure </w:t>
      </w:r>
      <w:r w:rsidR="00D52E43">
        <w:rPr>
          <w:noProof/>
        </w:rPr>
        <w:t>1</w:t>
      </w:r>
      <w:r w:rsidR="00D52E43">
        <w:fldChar w:fldCharType="end"/>
      </w:r>
      <w:r w:rsidR="00D52E43">
        <w:t>)</w:t>
      </w:r>
      <w:r>
        <w:t>. The largest focus of project activities though were in Gizil-Agaj</w:t>
      </w:r>
      <w:r w:rsidR="000F5780">
        <w:t xml:space="preserve">, which is shown in the map in </w:t>
      </w:r>
      <w:r w:rsidR="000F5780">
        <w:fldChar w:fldCharType="begin"/>
      </w:r>
      <w:r w:rsidR="000F5780">
        <w:instrText xml:space="preserve"> REF _Ref3216233 \h </w:instrText>
      </w:r>
      <w:r w:rsidR="000F5780">
        <w:fldChar w:fldCharType="separate"/>
      </w:r>
      <w:r w:rsidR="00D52E43">
        <w:t xml:space="preserve">Figure </w:t>
      </w:r>
      <w:r w:rsidR="00D52E43">
        <w:rPr>
          <w:noProof/>
        </w:rPr>
        <w:t>2</w:t>
      </w:r>
      <w:r w:rsidR="000F5780">
        <w:fldChar w:fldCharType="end"/>
      </w:r>
      <w:r w:rsidR="000F5780">
        <w:t xml:space="preserve"> below. </w:t>
      </w:r>
    </w:p>
    <w:p w14:paraId="2EDD73FE" w14:textId="29020B60" w:rsidR="00D52E43" w:rsidRDefault="00D52E43" w:rsidP="00D52E43">
      <w:pPr>
        <w:pStyle w:val="Caption"/>
        <w:keepNext/>
        <w:jc w:val="both"/>
      </w:pPr>
      <w:bookmarkStart w:id="21" w:name="_Ref3216747"/>
      <w:r>
        <w:t xml:space="preserve">Figure </w:t>
      </w:r>
      <w:r w:rsidR="00D470D5">
        <w:rPr>
          <w:noProof/>
        </w:rPr>
        <w:fldChar w:fldCharType="begin"/>
      </w:r>
      <w:r w:rsidR="00D470D5">
        <w:rPr>
          <w:noProof/>
        </w:rPr>
        <w:instrText xml:space="preserve"> SEQ Figure \* ARABIC </w:instrText>
      </w:r>
      <w:r w:rsidR="00D470D5">
        <w:rPr>
          <w:noProof/>
        </w:rPr>
        <w:fldChar w:fldCharType="separate"/>
      </w:r>
      <w:r w:rsidR="003315DB">
        <w:rPr>
          <w:noProof/>
        </w:rPr>
        <w:t>1</w:t>
      </w:r>
      <w:r w:rsidR="00D470D5">
        <w:rPr>
          <w:noProof/>
        </w:rPr>
        <w:fldChar w:fldCharType="end"/>
      </w:r>
      <w:bookmarkEnd w:id="21"/>
      <w:r>
        <w:t xml:space="preserve"> Map of Protected Areas in Azerbaijan, including project target PAs</w:t>
      </w:r>
    </w:p>
    <w:p w14:paraId="07D686D7" w14:textId="35326F40" w:rsidR="00D52E43" w:rsidRDefault="00D52E43" w:rsidP="00D52E43">
      <w:pPr>
        <w:pStyle w:val="BodyText"/>
        <w:numPr>
          <w:ilvl w:val="0"/>
          <w:numId w:val="0"/>
        </w:numPr>
      </w:pPr>
      <w:r>
        <w:rPr>
          <w:noProof/>
          <w:lang w:val="en-GB" w:eastAsia="en-GB"/>
        </w:rPr>
        <w:drawing>
          <wp:inline distT="0" distB="0" distL="0" distR="0" wp14:anchorId="6AE2CA4E" wp14:editId="29C90B89">
            <wp:extent cx="4807135" cy="37084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a AZ protected areas-Ghizil-agaj.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48239" cy="3740109"/>
                    </a:xfrm>
                    <a:prstGeom prst="rect">
                      <a:avLst/>
                    </a:prstGeom>
                  </pic:spPr>
                </pic:pic>
              </a:graphicData>
            </a:graphic>
          </wp:inline>
        </w:drawing>
      </w:r>
    </w:p>
    <w:p w14:paraId="6EA7F53A" w14:textId="4B8CCF56" w:rsidR="000F5780" w:rsidRDefault="000F5780" w:rsidP="000F5780">
      <w:pPr>
        <w:pStyle w:val="Caption"/>
        <w:keepNext/>
        <w:jc w:val="both"/>
      </w:pPr>
      <w:bookmarkStart w:id="22" w:name="_Ref3216233"/>
      <w:r>
        <w:t xml:space="preserve">Figure </w:t>
      </w:r>
      <w:r w:rsidR="00D470D5">
        <w:rPr>
          <w:noProof/>
        </w:rPr>
        <w:fldChar w:fldCharType="begin"/>
      </w:r>
      <w:r w:rsidR="00D470D5">
        <w:rPr>
          <w:noProof/>
        </w:rPr>
        <w:instrText xml:space="preserve"> SEQ Figure \* ARABIC </w:instrText>
      </w:r>
      <w:r w:rsidR="00D470D5">
        <w:rPr>
          <w:noProof/>
        </w:rPr>
        <w:fldChar w:fldCharType="separate"/>
      </w:r>
      <w:r w:rsidR="003315DB">
        <w:rPr>
          <w:noProof/>
        </w:rPr>
        <w:t>2</w:t>
      </w:r>
      <w:r w:rsidR="00D470D5">
        <w:rPr>
          <w:noProof/>
        </w:rPr>
        <w:fldChar w:fldCharType="end"/>
      </w:r>
      <w:bookmarkEnd w:id="22"/>
      <w:r>
        <w:t xml:space="preserve"> Contextual Map of Gizil</w:t>
      </w:r>
      <w:r w:rsidR="007921F7">
        <w:t>-</w:t>
      </w:r>
      <w:r>
        <w:t>Agaj PA Complex</w:t>
      </w:r>
    </w:p>
    <w:p w14:paraId="2B9091FA" w14:textId="7340ADEE" w:rsidR="00D2777C" w:rsidRPr="000F5780" w:rsidRDefault="000F5780" w:rsidP="000F5780">
      <w:pPr>
        <w:pStyle w:val="BodyText"/>
        <w:rPr>
          <w:rFonts w:asciiTheme="majorHAnsi" w:hAnsiTheme="majorHAnsi"/>
        </w:rPr>
      </w:pPr>
      <w:r w:rsidRPr="000F5780">
        <w:rPr>
          <w:rFonts w:asciiTheme="majorHAnsi" w:hAnsiTheme="majorHAnsi"/>
          <w:noProof/>
        </w:rPr>
        <w:drawing>
          <wp:anchor distT="0" distB="0" distL="114300" distR="114300" simplePos="0" relativeHeight="251658240" behindDoc="0" locked="0" layoutInCell="1" allowOverlap="1" wp14:anchorId="5D7265F6" wp14:editId="57D00C1E">
            <wp:simplePos x="0" y="0"/>
            <wp:positionH relativeFrom="column">
              <wp:posOffset>50800</wp:posOffset>
            </wp:positionH>
            <wp:positionV relativeFrom="paragraph">
              <wp:posOffset>53975</wp:posOffset>
            </wp:positionV>
            <wp:extent cx="3626370" cy="3268134"/>
            <wp:effectExtent l="50800" t="50800" r="120650" b="1104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 Ghizil-Agaj.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26370" cy="326813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0F2AB3" w:rsidRPr="00DB56EC">
        <w:rPr>
          <w:rFonts w:asciiTheme="majorHAnsi" w:hAnsiTheme="majorHAnsi"/>
        </w:rPr>
        <w:t>The project strategic results framework, with expected indicators and targets, is included in the project document</w:t>
      </w:r>
      <w:r w:rsidR="000F2AB3">
        <w:rPr>
          <w:rFonts w:asciiTheme="majorHAnsi" w:hAnsiTheme="majorHAnsi"/>
        </w:rPr>
        <w:t xml:space="preserve"> (pp. 59-62</w:t>
      </w:r>
      <w:r w:rsidR="000F2AB3" w:rsidRPr="00DB56EC">
        <w:rPr>
          <w:rFonts w:asciiTheme="majorHAnsi" w:hAnsiTheme="majorHAnsi"/>
        </w:rPr>
        <w:t>). The project results framework represents the primary foundational element for assessing project results (progress toward the expected outcomes and objective) and effectiveness.</w:t>
      </w:r>
    </w:p>
    <w:p w14:paraId="0E6FAAFA" w14:textId="44A2C831" w:rsidR="000F2AB3" w:rsidRPr="000F2AB3" w:rsidRDefault="000F2AB3" w:rsidP="000F2AB3">
      <w:pPr>
        <w:pStyle w:val="BodyText"/>
        <w:rPr>
          <w:rFonts w:asciiTheme="majorHAnsi" w:hAnsiTheme="majorHAnsi"/>
        </w:rPr>
      </w:pPr>
      <w:r w:rsidRPr="00DB56EC">
        <w:rPr>
          <w:rFonts w:asciiTheme="majorHAnsi" w:hAnsiTheme="majorHAnsi"/>
        </w:rPr>
        <w:t xml:space="preserve">The project officially commenced </w:t>
      </w:r>
      <w:r>
        <w:rPr>
          <w:rFonts w:asciiTheme="majorHAnsi" w:hAnsiTheme="majorHAnsi"/>
        </w:rPr>
        <w:t xml:space="preserve">June 30, 2014, </w:t>
      </w:r>
      <w:r w:rsidRPr="00DB56EC">
        <w:rPr>
          <w:rFonts w:asciiTheme="majorHAnsi" w:hAnsiTheme="majorHAnsi"/>
        </w:rPr>
        <w:t xml:space="preserve">, implementation began </w:t>
      </w:r>
      <w:r>
        <w:rPr>
          <w:rFonts w:asciiTheme="majorHAnsi" w:hAnsiTheme="majorHAnsi"/>
        </w:rPr>
        <w:t>January 30, 2015</w:t>
      </w:r>
      <w:r w:rsidRPr="00DB56EC">
        <w:rPr>
          <w:rFonts w:asciiTheme="majorHAnsi" w:hAnsiTheme="majorHAnsi"/>
        </w:rPr>
        <w:t xml:space="preserve"> with the inception workshop, and is planned for completion </w:t>
      </w:r>
      <w:r>
        <w:rPr>
          <w:rFonts w:asciiTheme="majorHAnsi" w:hAnsiTheme="majorHAnsi"/>
        </w:rPr>
        <w:t>March 29, 2019</w:t>
      </w:r>
      <w:r w:rsidRPr="00DB56EC">
        <w:rPr>
          <w:rFonts w:asciiTheme="majorHAnsi" w:hAnsiTheme="majorHAnsi"/>
        </w:rPr>
        <w:t xml:space="preserve">. The project is </w:t>
      </w:r>
      <w:r>
        <w:rPr>
          <w:rFonts w:asciiTheme="majorHAnsi" w:hAnsiTheme="majorHAnsi"/>
        </w:rPr>
        <w:t>a under the GEF’s biodiversity focal area</w:t>
      </w:r>
      <w:r w:rsidRPr="00DB56EC">
        <w:rPr>
          <w:rFonts w:asciiTheme="majorHAnsi" w:hAnsiTheme="majorHAnsi"/>
        </w:rPr>
        <w:t>. T</w:t>
      </w:r>
      <w:r>
        <w:rPr>
          <w:rFonts w:asciiTheme="majorHAnsi" w:hAnsiTheme="majorHAnsi"/>
        </w:rPr>
        <w:t>he project has GEF funding of $1.29</w:t>
      </w:r>
      <w:r w:rsidRPr="00DB56EC">
        <w:rPr>
          <w:rFonts w:asciiTheme="majorHAnsi" w:hAnsiTheme="majorHAnsi"/>
        </w:rPr>
        <w:t xml:space="preserve"> million USD</w:t>
      </w:r>
      <w:r>
        <w:rPr>
          <w:rFonts w:asciiTheme="majorHAnsi" w:hAnsiTheme="majorHAnsi"/>
        </w:rPr>
        <w:t>, and planned co-financing of $6.49</w:t>
      </w:r>
      <w:r w:rsidRPr="00DB56EC">
        <w:rPr>
          <w:rFonts w:asciiTheme="majorHAnsi" w:hAnsiTheme="majorHAnsi"/>
        </w:rPr>
        <w:t xml:space="preserve"> million USD</w:t>
      </w:r>
      <w:r>
        <w:rPr>
          <w:rFonts w:asciiTheme="majorHAnsi" w:hAnsiTheme="majorHAnsi"/>
        </w:rPr>
        <w:t>, for a total project cost of $7.78</w:t>
      </w:r>
      <w:r w:rsidRPr="00DB56EC">
        <w:rPr>
          <w:rFonts w:asciiTheme="majorHAnsi" w:hAnsiTheme="majorHAnsi"/>
        </w:rPr>
        <w:t xml:space="preserve"> million. </w:t>
      </w:r>
      <w:r w:rsidRPr="00DB56EC">
        <w:rPr>
          <w:rFonts w:asciiTheme="majorHAnsi" w:hAnsiTheme="majorHAnsi"/>
          <w:lang w:bidi="en-US"/>
        </w:rPr>
        <w:t xml:space="preserve">The project is executed under UNDP’s </w:t>
      </w:r>
      <w:r>
        <w:rPr>
          <w:rFonts w:asciiTheme="majorHAnsi" w:hAnsiTheme="majorHAnsi"/>
          <w:lang w:bidi="en-US"/>
        </w:rPr>
        <w:t>National Implementation (N</w:t>
      </w:r>
      <w:r w:rsidRPr="00DB56EC">
        <w:rPr>
          <w:rFonts w:asciiTheme="majorHAnsi" w:hAnsiTheme="majorHAnsi"/>
          <w:lang w:bidi="en-US"/>
        </w:rPr>
        <w:t xml:space="preserve">IM) modality, with the </w:t>
      </w:r>
      <w:r>
        <w:rPr>
          <w:rFonts w:asciiTheme="majorHAnsi" w:hAnsiTheme="majorHAnsi"/>
          <w:lang w:bidi="en-US"/>
        </w:rPr>
        <w:t>Ministry of Ecology and Natural Resources (MENR)</w:t>
      </w:r>
      <w:r w:rsidRPr="00DB56EC">
        <w:rPr>
          <w:rFonts w:asciiTheme="majorHAnsi" w:hAnsiTheme="majorHAnsi"/>
          <w:lang w:bidi="en-US"/>
        </w:rPr>
        <w:t xml:space="preserve"> as the main executing partner. UNDP is the implementing agency supporting execution and implementation, and is responsible for oversight of delivery of agreed outputs as per agreed project work plans, financial management, and for ensuring cost-effectiveness. At policy and strate</w:t>
      </w:r>
      <w:r>
        <w:rPr>
          <w:rFonts w:asciiTheme="majorHAnsi" w:hAnsiTheme="majorHAnsi"/>
          <w:lang w:bidi="en-US"/>
        </w:rPr>
        <w:t>gic level the Project Board</w:t>
      </w:r>
      <w:r w:rsidRPr="00DB56EC">
        <w:rPr>
          <w:rFonts w:asciiTheme="majorHAnsi" w:hAnsiTheme="majorHAnsi"/>
          <w:lang w:bidi="en-US"/>
        </w:rPr>
        <w:t xml:space="preserve"> guides the project.</w:t>
      </w:r>
    </w:p>
    <w:p w14:paraId="7625439A" w14:textId="11660DB1" w:rsidR="00E22045" w:rsidRPr="00316E48" w:rsidRDefault="00E22045" w:rsidP="00750EDE">
      <w:pPr>
        <w:pStyle w:val="Heading2"/>
      </w:pPr>
      <w:bookmarkStart w:id="23" w:name="_Ref263624778"/>
      <w:bookmarkStart w:id="24" w:name="_Toc5115795"/>
      <w:r w:rsidRPr="00316E48">
        <w:t>Implementation Approach</w:t>
      </w:r>
      <w:r w:rsidR="009A177B" w:rsidRPr="00316E48">
        <w:t xml:space="preserve"> and Key Stakeholders</w:t>
      </w:r>
      <w:bookmarkEnd w:id="23"/>
      <w:bookmarkEnd w:id="24"/>
    </w:p>
    <w:p w14:paraId="2ACA382C" w14:textId="7DCD7725" w:rsidR="00812A1E" w:rsidRPr="00867951" w:rsidRDefault="009A177B" w:rsidP="007A6468">
      <w:pPr>
        <w:pStyle w:val="Heading3"/>
        <w:ind w:left="630"/>
      </w:pPr>
      <w:bookmarkStart w:id="25" w:name="_Ref263431121"/>
      <w:bookmarkStart w:id="26" w:name="_Toc5115796"/>
      <w:r w:rsidRPr="00867951">
        <w:t>Implementation Arrangements</w:t>
      </w:r>
      <w:bookmarkEnd w:id="25"/>
      <w:bookmarkEnd w:id="26"/>
    </w:p>
    <w:p w14:paraId="62D3C655" w14:textId="77777777" w:rsidR="00EE137B" w:rsidRDefault="00D20C05" w:rsidP="00A5742D">
      <w:pPr>
        <w:pStyle w:val="BodyText"/>
      </w:pPr>
      <w:r w:rsidRPr="00867951">
        <w:t xml:space="preserve">The </w:t>
      </w:r>
      <w:r w:rsidR="00FF1155" w:rsidRPr="00867951">
        <w:t>Azerbaijan MPAs</w:t>
      </w:r>
      <w:r w:rsidRPr="00867951">
        <w:t xml:space="preserve"> project </w:t>
      </w:r>
      <w:r w:rsidR="00FF1155" w:rsidRPr="00867951">
        <w:t>was</w:t>
      </w:r>
      <w:r w:rsidR="00A5742D" w:rsidRPr="00867951">
        <w:rPr>
          <w:lang w:bidi="en-US"/>
        </w:rPr>
        <w:t xml:space="preserve"> implemented under UNDP’s </w:t>
      </w:r>
      <w:r w:rsidR="00FF1155" w:rsidRPr="00867951">
        <w:rPr>
          <w:lang w:bidi="en-US"/>
        </w:rPr>
        <w:t>National</w:t>
      </w:r>
      <w:r w:rsidR="00A5742D" w:rsidRPr="00867951">
        <w:rPr>
          <w:lang w:bidi="en-US"/>
        </w:rPr>
        <w:t xml:space="preserve"> Implementation (NIM) modality, with the </w:t>
      </w:r>
      <w:r w:rsidR="00FF1155" w:rsidRPr="00867951">
        <w:rPr>
          <w:lang w:bidi="en-US"/>
        </w:rPr>
        <w:t>Ministry of Ecology and Natural Resources</w:t>
      </w:r>
      <w:r w:rsidR="00A5742D" w:rsidRPr="00867951">
        <w:rPr>
          <w:lang w:bidi="en-US"/>
        </w:rPr>
        <w:t xml:space="preserve"> as the responsible </w:t>
      </w:r>
      <w:r w:rsidR="00FF1155" w:rsidRPr="00867951">
        <w:rPr>
          <w:lang w:bidi="en-US"/>
        </w:rPr>
        <w:t xml:space="preserve">national </w:t>
      </w:r>
      <w:r w:rsidR="00A5742D" w:rsidRPr="00867951">
        <w:rPr>
          <w:lang w:bidi="en-US"/>
        </w:rPr>
        <w:t xml:space="preserve">Executing Entity. The UNDP </w:t>
      </w:r>
      <w:r w:rsidR="00FF1155" w:rsidRPr="00867951">
        <w:rPr>
          <w:lang w:bidi="en-US"/>
        </w:rPr>
        <w:t>Azerbaijan</w:t>
      </w:r>
      <w:r w:rsidR="00A5742D" w:rsidRPr="00867951">
        <w:rPr>
          <w:lang w:bidi="en-US"/>
        </w:rPr>
        <w:t xml:space="preserve"> Country Office also supported project implementation.</w:t>
      </w:r>
      <w:r w:rsidR="00A5742D" w:rsidRPr="00867951">
        <w:t xml:space="preserve"> </w:t>
      </w:r>
    </w:p>
    <w:p w14:paraId="0F1411F9" w14:textId="724F0D6D" w:rsidR="00973E51" w:rsidRPr="00867951" w:rsidRDefault="00A5742D" w:rsidP="00A5742D">
      <w:pPr>
        <w:pStyle w:val="BodyText"/>
      </w:pPr>
      <w:r w:rsidRPr="00867951">
        <w:t xml:space="preserve">The Project Manager carried out the day-to-day administration of the project. The Project Manager was based in the UNDP </w:t>
      </w:r>
      <w:r w:rsidR="00FF1155" w:rsidRPr="00867951">
        <w:t>Azerbaijan Country</w:t>
      </w:r>
      <w:r w:rsidRPr="00867951">
        <w:t xml:space="preserve"> Office, in </w:t>
      </w:r>
      <w:r w:rsidR="00FF1155" w:rsidRPr="00867951">
        <w:t>Baku</w:t>
      </w:r>
      <w:r w:rsidRPr="00867951">
        <w:t xml:space="preserve">, </w:t>
      </w:r>
      <w:r w:rsidR="00FF1155" w:rsidRPr="00867951">
        <w:t>Azerbaijan</w:t>
      </w:r>
      <w:r w:rsidRPr="00867951">
        <w:t xml:space="preserve">. </w:t>
      </w:r>
      <w:r w:rsidR="00FF1155" w:rsidRPr="00867951">
        <w:t xml:space="preserve">The office location is not far from the MENR offices, and within a few hours’ drive of each of the targets PAs. </w:t>
      </w:r>
      <w:r w:rsidRPr="00867951">
        <w:t xml:space="preserve">The Project Manager was formally working full-time on the project, and received administrative support from </w:t>
      </w:r>
      <w:r w:rsidR="00FF1155" w:rsidRPr="00867951">
        <w:t>a project assistant</w:t>
      </w:r>
      <w:r w:rsidRPr="00867951">
        <w:t xml:space="preserve">. </w:t>
      </w:r>
      <w:r w:rsidR="00D42A61">
        <w:t xml:space="preserve">The initial project manager was changed early in the project implementation, and the initial project assistant eventually became the new project manager; then a new project assistant was contracted for the remaining duration of the project. </w:t>
      </w:r>
    </w:p>
    <w:p w14:paraId="18518F2F" w14:textId="5472EAC0" w:rsidR="00EB2587" w:rsidRPr="00867951" w:rsidRDefault="00973E51" w:rsidP="00EB2587">
      <w:pPr>
        <w:pStyle w:val="BodyText"/>
      </w:pPr>
      <w:r w:rsidRPr="00867951">
        <w:t xml:space="preserve">A </w:t>
      </w:r>
      <w:r w:rsidR="00867951" w:rsidRPr="00867951">
        <w:t>p</w:t>
      </w:r>
      <w:r w:rsidR="007031F0" w:rsidRPr="00867951">
        <w:t xml:space="preserve">roject </w:t>
      </w:r>
      <w:r w:rsidR="00867951" w:rsidRPr="00867951">
        <w:t>b</w:t>
      </w:r>
      <w:r w:rsidR="00A5742D" w:rsidRPr="00867951">
        <w:t>oard</w:t>
      </w:r>
      <w:r w:rsidRPr="00867951">
        <w:t xml:space="preserve"> was constituted as the executive </w:t>
      </w:r>
      <w:r w:rsidR="00A5742D" w:rsidRPr="00867951">
        <w:t>decision-making</w:t>
      </w:r>
      <w:r w:rsidRPr="00867951">
        <w:t xml:space="preserve"> body for the project. </w:t>
      </w:r>
      <w:r w:rsidR="00867951" w:rsidRPr="00867951">
        <w:t xml:space="preserve">The project board was not a wider multi-stakeholder steering committee as some UNDP-GEF projects have, but rather, as described by the project document: </w:t>
      </w:r>
      <w:r w:rsidR="00867951" w:rsidRPr="00867951">
        <w:rPr>
          <w:i/>
        </w:rPr>
        <w:t>“The Project Board will consist of the National Focal Point for Biodiversity in Azerbaijan, the Head of the Department on Protected Areas of MENR, the UNDP Deputy Resident Representative (DRR) and the Representative of UNDP’s Sustainable Development Unit in Azerbaijan. The Project Board will ensure that the project remains on course to deliver the desired outcomes of the required quality. The PB will meet at least four times per annum (more often if required).”</w:t>
      </w:r>
    </w:p>
    <w:p w14:paraId="1327ED76" w14:textId="4E60B7E2" w:rsidR="009A177B" w:rsidRPr="00F91FC6" w:rsidRDefault="009A177B" w:rsidP="007A6468">
      <w:pPr>
        <w:pStyle w:val="Heading3"/>
        <w:ind w:left="630"/>
      </w:pPr>
      <w:bookmarkStart w:id="27" w:name="_Toc5115797"/>
      <w:r w:rsidRPr="00F91FC6">
        <w:t>Key Stakeholders</w:t>
      </w:r>
      <w:bookmarkEnd w:id="27"/>
    </w:p>
    <w:p w14:paraId="2BF2F0F5" w14:textId="2326428B" w:rsidR="0010463F" w:rsidRPr="00F91FC6" w:rsidRDefault="0010463F" w:rsidP="00091985">
      <w:pPr>
        <w:pStyle w:val="BodyText"/>
      </w:pPr>
      <w:r w:rsidRPr="00F91FC6">
        <w:t>The Prodoc includes a full analysis of project stakeholders,</w:t>
      </w:r>
      <w:r w:rsidR="009C6915" w:rsidRPr="00F91FC6">
        <w:t xml:space="preserve"> summarized in </w:t>
      </w:r>
      <w:r w:rsidR="00F91FC6" w:rsidRPr="00F91FC6">
        <w:fldChar w:fldCharType="begin"/>
      </w:r>
      <w:r w:rsidR="00F91FC6" w:rsidRPr="00F91FC6">
        <w:instrText xml:space="preserve"> REF _Ref3217919 \h </w:instrText>
      </w:r>
      <w:r w:rsidR="00F91FC6">
        <w:instrText xml:space="preserve"> \* MERGEFORMAT </w:instrText>
      </w:r>
      <w:r w:rsidR="00F91FC6" w:rsidRPr="00F91FC6">
        <w:fldChar w:fldCharType="separate"/>
      </w:r>
      <w:r w:rsidR="00F91FC6" w:rsidRPr="00F91FC6">
        <w:t xml:space="preserve">Table </w:t>
      </w:r>
      <w:r w:rsidR="00F91FC6" w:rsidRPr="00F91FC6">
        <w:rPr>
          <w:noProof/>
        </w:rPr>
        <w:t>4</w:t>
      </w:r>
      <w:r w:rsidR="00F91FC6" w:rsidRPr="00F91FC6">
        <w:fldChar w:fldCharType="end"/>
      </w:r>
      <w:r w:rsidR="00D906CA">
        <w:t xml:space="preserve"> </w:t>
      </w:r>
      <w:r w:rsidR="009C6915" w:rsidRPr="00F91FC6">
        <w:t xml:space="preserve">below. </w:t>
      </w:r>
    </w:p>
    <w:p w14:paraId="1B136A86" w14:textId="346C8DC8" w:rsidR="00F91FC6" w:rsidRDefault="00F91FC6" w:rsidP="00F91FC6">
      <w:pPr>
        <w:pStyle w:val="Caption"/>
        <w:keepNext/>
      </w:pPr>
      <w:bookmarkStart w:id="28" w:name="_Ref3217919"/>
      <w:bookmarkStart w:id="29" w:name="_Ref3217911"/>
      <w:r>
        <w:t xml:space="preserve">Table </w:t>
      </w:r>
      <w:r w:rsidR="00D470D5">
        <w:rPr>
          <w:noProof/>
        </w:rPr>
        <w:fldChar w:fldCharType="begin"/>
      </w:r>
      <w:r w:rsidR="00D470D5">
        <w:rPr>
          <w:noProof/>
        </w:rPr>
        <w:instrText xml:space="preserve"> SEQ Table \* ARABIC </w:instrText>
      </w:r>
      <w:r w:rsidR="00D470D5">
        <w:rPr>
          <w:noProof/>
        </w:rPr>
        <w:fldChar w:fldCharType="separate"/>
      </w:r>
      <w:r w:rsidR="00550015">
        <w:rPr>
          <w:noProof/>
        </w:rPr>
        <w:t>4</w:t>
      </w:r>
      <w:r w:rsidR="00D470D5">
        <w:rPr>
          <w:noProof/>
        </w:rPr>
        <w:fldChar w:fldCharType="end"/>
      </w:r>
      <w:bookmarkEnd w:id="28"/>
      <w:r>
        <w:t xml:space="preserve"> Key Stakeholders for the Azerbaijan MPAs Project</w:t>
      </w:r>
      <w:bookmarkEnd w:id="29"/>
      <w:r w:rsidR="00D906CA">
        <w:t xml:space="preserve"> </w:t>
      </w:r>
      <w:r w:rsidR="00D906CA" w:rsidRPr="00D906CA">
        <w:rPr>
          <w:b w:val="0"/>
          <w:i/>
          <w:sz w:val="20"/>
        </w:rPr>
        <w:t>(Source: Prodoc)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300"/>
      </w:tblGrid>
      <w:tr w:rsidR="009C6915" w:rsidRPr="00594223" w14:paraId="6C7F1E8D" w14:textId="77777777" w:rsidTr="009C6915">
        <w:trPr>
          <w:tblHeader/>
        </w:trPr>
        <w:tc>
          <w:tcPr>
            <w:tcW w:w="3235" w:type="dxa"/>
            <w:shd w:val="clear" w:color="auto" w:fill="D9D9D9" w:themeFill="background1" w:themeFillShade="D9"/>
          </w:tcPr>
          <w:p w14:paraId="2D8AC380" w14:textId="77777777" w:rsidR="009C6915" w:rsidRPr="00594223" w:rsidRDefault="009C6915" w:rsidP="006A4578">
            <w:pPr>
              <w:pStyle w:val="NumberedParas"/>
              <w:numPr>
                <w:ilvl w:val="0"/>
                <w:numId w:val="0"/>
              </w:numPr>
              <w:jc w:val="center"/>
              <w:rPr>
                <w:rFonts w:asciiTheme="majorHAnsi" w:hAnsiTheme="majorHAnsi" w:cstheme="majorHAnsi"/>
                <w:b/>
                <w:sz w:val="20"/>
                <w:szCs w:val="20"/>
                <w:lang w:val="az-Latn-AZ"/>
              </w:rPr>
            </w:pPr>
            <w:r w:rsidRPr="00594223">
              <w:rPr>
                <w:rFonts w:asciiTheme="majorHAnsi" w:hAnsiTheme="majorHAnsi" w:cstheme="majorHAnsi"/>
                <w:b/>
                <w:sz w:val="20"/>
                <w:szCs w:val="20"/>
                <w:lang w:val="az-Latn-AZ"/>
              </w:rPr>
              <w:t>Organisation</w:t>
            </w:r>
          </w:p>
        </w:tc>
        <w:tc>
          <w:tcPr>
            <w:tcW w:w="6300" w:type="dxa"/>
            <w:shd w:val="clear" w:color="auto" w:fill="D9D9D9" w:themeFill="background1" w:themeFillShade="D9"/>
          </w:tcPr>
          <w:p w14:paraId="3F7AD78C" w14:textId="77777777" w:rsidR="009C6915" w:rsidRPr="00594223" w:rsidRDefault="009C6915" w:rsidP="006A4578">
            <w:pPr>
              <w:pStyle w:val="NumberedParas"/>
              <w:numPr>
                <w:ilvl w:val="0"/>
                <w:numId w:val="0"/>
              </w:numPr>
              <w:jc w:val="center"/>
              <w:rPr>
                <w:rFonts w:asciiTheme="majorHAnsi" w:hAnsiTheme="majorHAnsi" w:cstheme="majorHAnsi"/>
                <w:b/>
                <w:sz w:val="20"/>
                <w:szCs w:val="20"/>
                <w:lang w:val="az-Latn-AZ"/>
              </w:rPr>
            </w:pPr>
            <w:r w:rsidRPr="00594223">
              <w:rPr>
                <w:rFonts w:asciiTheme="majorHAnsi" w:hAnsiTheme="majorHAnsi" w:cstheme="majorHAnsi"/>
                <w:b/>
                <w:sz w:val="20"/>
                <w:szCs w:val="20"/>
                <w:lang w:val="az-Latn-AZ"/>
              </w:rPr>
              <w:t>Mandate of the organisation</w:t>
            </w:r>
          </w:p>
        </w:tc>
      </w:tr>
      <w:tr w:rsidR="009C6915" w:rsidRPr="00594223" w14:paraId="3AE345C4" w14:textId="77777777" w:rsidTr="009C6915">
        <w:tc>
          <w:tcPr>
            <w:tcW w:w="3235" w:type="dxa"/>
            <w:shd w:val="clear" w:color="auto" w:fill="auto"/>
          </w:tcPr>
          <w:p w14:paraId="63C3FB36" w14:textId="77777777" w:rsidR="009C6915" w:rsidRPr="00594223" w:rsidRDefault="009C6915" w:rsidP="006A4578">
            <w:pPr>
              <w:pStyle w:val="NumberedParas"/>
              <w:numPr>
                <w:ilvl w:val="0"/>
                <w:numId w:val="0"/>
              </w:numPr>
              <w:jc w:val="left"/>
              <w:rPr>
                <w:rFonts w:asciiTheme="majorHAnsi" w:hAnsiTheme="majorHAnsi" w:cstheme="majorHAnsi"/>
                <w:b/>
                <w:sz w:val="20"/>
                <w:szCs w:val="20"/>
                <w:lang w:val="az-Latn-AZ"/>
              </w:rPr>
            </w:pPr>
            <w:r w:rsidRPr="00594223">
              <w:rPr>
                <w:rFonts w:asciiTheme="majorHAnsi" w:hAnsiTheme="majorHAnsi" w:cstheme="majorHAnsi"/>
                <w:b/>
                <w:sz w:val="20"/>
                <w:szCs w:val="20"/>
                <w:lang w:val="az-Latn-AZ"/>
              </w:rPr>
              <w:t>Ministry of Ecology and Natural Resources (MENR):</w:t>
            </w:r>
          </w:p>
          <w:p w14:paraId="58B76E47"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Department of Protection of Biodiversity and Development of Specially Protected Nature Areas</w:t>
            </w:r>
          </w:p>
          <w:p w14:paraId="1617D849"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Department of Reproduction and Protection of Biological Resources of Water Bodies (</w:t>
            </w:r>
            <w:r w:rsidRPr="00594223">
              <w:rPr>
                <w:rFonts w:asciiTheme="majorHAnsi" w:hAnsiTheme="majorHAnsi" w:cstheme="majorHAnsi"/>
                <w:i/>
                <w:sz w:val="20"/>
                <w:szCs w:val="20"/>
                <w:lang w:val="en-ZA"/>
              </w:rPr>
              <w:t>Azerbaijan Fishery Scientific Research Institute(AFSRI)</w:t>
            </w:r>
            <w:r w:rsidRPr="00594223">
              <w:rPr>
                <w:rFonts w:asciiTheme="majorHAnsi" w:hAnsiTheme="majorHAnsi" w:cstheme="majorHAnsi"/>
                <w:sz w:val="20"/>
                <w:szCs w:val="20"/>
                <w:lang w:val="az-Latn-AZ"/>
              </w:rPr>
              <w:t>)</w:t>
            </w:r>
          </w:p>
        </w:tc>
        <w:tc>
          <w:tcPr>
            <w:tcW w:w="6300" w:type="dxa"/>
          </w:tcPr>
          <w:p w14:paraId="2BD11AF3"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MENR is the central executive authority responsible the protection of the environment; sustainable use and management of water, air, soil and biological resources; waste management; environmental impact management; meteorological forecasting; and environmental and hydrological surveying and monitoring.</w:t>
            </w:r>
          </w:p>
        </w:tc>
      </w:tr>
      <w:tr w:rsidR="009C6915" w:rsidRPr="00594223" w14:paraId="681016F4" w14:textId="77777777" w:rsidTr="009C6915">
        <w:tc>
          <w:tcPr>
            <w:tcW w:w="3235" w:type="dxa"/>
            <w:shd w:val="clear" w:color="auto" w:fill="auto"/>
          </w:tcPr>
          <w:p w14:paraId="4100A55D" w14:textId="4477A06B" w:rsidR="009C6915" w:rsidRPr="00594223" w:rsidRDefault="009C6915" w:rsidP="006A4578">
            <w:pPr>
              <w:pStyle w:val="NumberedParas"/>
              <w:numPr>
                <w:ilvl w:val="0"/>
                <w:numId w:val="0"/>
              </w:numPr>
              <w:jc w:val="left"/>
              <w:rPr>
                <w:rFonts w:asciiTheme="majorHAnsi" w:hAnsiTheme="majorHAnsi" w:cstheme="majorHAnsi"/>
                <w:b/>
                <w:sz w:val="20"/>
                <w:szCs w:val="20"/>
                <w:lang w:val="az-Latn-AZ"/>
              </w:rPr>
            </w:pPr>
            <w:r w:rsidRPr="00594223">
              <w:rPr>
                <w:rFonts w:asciiTheme="majorHAnsi" w:hAnsiTheme="majorHAnsi" w:cstheme="majorHAnsi"/>
                <w:b/>
                <w:sz w:val="20"/>
                <w:szCs w:val="20"/>
                <w:lang w:val="az-Latn-AZ"/>
              </w:rPr>
              <w:t>Azerbaijan National Academy of Sciences (ANAS):</w:t>
            </w:r>
          </w:p>
          <w:p w14:paraId="50D4BF58"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Institutes of Botany and Zoology (IBZ)</w:t>
            </w:r>
          </w:p>
        </w:tc>
        <w:tc>
          <w:tcPr>
            <w:tcW w:w="6300" w:type="dxa"/>
          </w:tcPr>
          <w:p w14:paraId="3DC99D80" w14:textId="20A0660C" w:rsidR="009C6915" w:rsidRPr="00594223" w:rsidRDefault="009C6915" w:rsidP="006A4578">
            <w:pPr>
              <w:rPr>
                <w:rFonts w:asciiTheme="majorHAnsi" w:eastAsia="Cambria" w:hAnsiTheme="majorHAnsi" w:cstheme="majorHAnsi"/>
                <w:noProof/>
                <w:sz w:val="20"/>
                <w:szCs w:val="20"/>
                <w:lang w:val="az-Latn-AZ"/>
              </w:rPr>
            </w:pPr>
            <w:r w:rsidRPr="00594223">
              <w:rPr>
                <w:rFonts w:asciiTheme="majorHAnsi" w:eastAsia="Cambria" w:hAnsiTheme="majorHAnsi" w:cstheme="majorHAnsi"/>
                <w:noProof/>
                <w:sz w:val="20"/>
                <w:szCs w:val="20"/>
                <w:lang w:val="az-Latn-AZ"/>
              </w:rPr>
              <w:t>ANAS is the state institution responsible for developing basic and applied research in the social, natural, humanitarian and technical sciences. ANAS coordinates and manages the activities of all research institutions and higher educational establishments.</w:t>
            </w:r>
          </w:p>
        </w:tc>
      </w:tr>
      <w:tr w:rsidR="009C6915" w:rsidRPr="00594223" w14:paraId="5E8FE345" w14:textId="77777777" w:rsidTr="009C6915">
        <w:tc>
          <w:tcPr>
            <w:tcW w:w="3235" w:type="dxa"/>
            <w:shd w:val="clear" w:color="auto" w:fill="auto"/>
          </w:tcPr>
          <w:p w14:paraId="4C4D755E" w14:textId="77777777" w:rsidR="009C6915" w:rsidRPr="00594223" w:rsidRDefault="009C6915" w:rsidP="006A4578">
            <w:pPr>
              <w:pStyle w:val="NumberedParas"/>
              <w:numPr>
                <w:ilvl w:val="0"/>
                <w:numId w:val="0"/>
              </w:numPr>
              <w:jc w:val="left"/>
              <w:rPr>
                <w:rFonts w:asciiTheme="majorHAnsi" w:hAnsiTheme="majorHAnsi" w:cstheme="majorHAnsi"/>
                <w:b/>
                <w:sz w:val="20"/>
                <w:szCs w:val="20"/>
                <w:lang w:val="az-Latn-AZ"/>
              </w:rPr>
            </w:pPr>
            <w:r w:rsidRPr="00594223">
              <w:rPr>
                <w:rFonts w:asciiTheme="majorHAnsi" w:hAnsiTheme="majorHAnsi" w:cstheme="majorHAnsi"/>
                <w:b/>
                <w:sz w:val="20"/>
                <w:szCs w:val="20"/>
              </w:rPr>
              <w:t>Ministry of Agriculture (MA)</w:t>
            </w:r>
          </w:p>
        </w:tc>
        <w:tc>
          <w:tcPr>
            <w:tcW w:w="6300" w:type="dxa"/>
          </w:tcPr>
          <w:p w14:paraId="3D0EF6C9" w14:textId="556F0F0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MA is the central executive body responsible for regulating and controlling the means of agricultural production and processing. It develops and implements state policy in land reclamation and irrigation. It also provides agricultural planning; veterinary; horticultural; plant protection; and quarantine support services to the agricultural industry.</w:t>
            </w:r>
          </w:p>
        </w:tc>
      </w:tr>
      <w:tr w:rsidR="009C6915" w:rsidRPr="00594223" w14:paraId="14705218" w14:textId="77777777" w:rsidTr="009C6915">
        <w:tc>
          <w:tcPr>
            <w:tcW w:w="3235" w:type="dxa"/>
            <w:shd w:val="clear" w:color="auto" w:fill="auto"/>
          </w:tcPr>
          <w:p w14:paraId="510EA702"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State Land and Cartography Committee (SLCC)</w:t>
            </w:r>
          </w:p>
        </w:tc>
        <w:tc>
          <w:tcPr>
            <w:tcW w:w="6300" w:type="dxa"/>
          </w:tcPr>
          <w:p w14:paraId="39B8FD22" w14:textId="26F88214"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SLCC is the central executive power body responsible for land surveying; land demarcation; registration of land ownership and rights; land mapping; land use planning; land reform; and land use monitoring.</w:t>
            </w:r>
          </w:p>
        </w:tc>
      </w:tr>
      <w:tr w:rsidR="009C6915" w:rsidRPr="00594223" w14:paraId="57EA31CB" w14:textId="77777777" w:rsidTr="009C6915">
        <w:tc>
          <w:tcPr>
            <w:tcW w:w="3235" w:type="dxa"/>
            <w:shd w:val="clear" w:color="auto" w:fill="auto"/>
          </w:tcPr>
          <w:p w14:paraId="340A2B07"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Ministry of Culture and Tourism (MCT)</w:t>
            </w:r>
          </w:p>
        </w:tc>
        <w:tc>
          <w:tcPr>
            <w:tcW w:w="6300" w:type="dxa"/>
            <w:shd w:val="clear" w:color="auto" w:fill="auto"/>
          </w:tcPr>
          <w:p w14:paraId="73CBD2F1" w14:textId="45569E02" w:rsidR="009C6915" w:rsidRPr="00594223" w:rsidRDefault="009C6915" w:rsidP="009C6915">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xml:space="preserve">MCT is an executive for culture, arts, heritage monuments, publishing and cinematography. MCT is also responsible for the planning, marketing and development of tourism. </w:t>
            </w:r>
          </w:p>
        </w:tc>
      </w:tr>
      <w:tr w:rsidR="009C6915" w:rsidRPr="00594223" w14:paraId="0A7B1DA4" w14:textId="77777777" w:rsidTr="009C6915">
        <w:tc>
          <w:tcPr>
            <w:tcW w:w="3235" w:type="dxa"/>
            <w:shd w:val="clear" w:color="auto" w:fill="auto"/>
          </w:tcPr>
          <w:p w14:paraId="4E85204C"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Ministry of Justice (MJ)</w:t>
            </w:r>
          </w:p>
        </w:tc>
        <w:tc>
          <w:tcPr>
            <w:tcW w:w="6300" w:type="dxa"/>
          </w:tcPr>
          <w:p w14:paraId="6434DE7F"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xml:space="preserve">MJ is central executive authority responsible for preparing and gazetting national legislation and regulations.  </w:t>
            </w:r>
          </w:p>
        </w:tc>
      </w:tr>
      <w:tr w:rsidR="009C6915" w:rsidRPr="00594223" w14:paraId="54CB9AA3" w14:textId="77777777" w:rsidTr="009C6915">
        <w:tc>
          <w:tcPr>
            <w:tcW w:w="3235" w:type="dxa"/>
            <w:shd w:val="clear" w:color="auto" w:fill="auto"/>
          </w:tcPr>
          <w:p w14:paraId="302CC9B0"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Ministry of Economic Development (MED)</w:t>
            </w:r>
          </w:p>
        </w:tc>
        <w:tc>
          <w:tcPr>
            <w:tcW w:w="6300" w:type="dxa"/>
          </w:tcPr>
          <w:p w14:paraId="414225C0"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xml:space="preserve">MED is the central executive authority responsible for socio-economic development and international cooperation, including </w:t>
            </w:r>
            <w:r w:rsidRPr="00594223">
              <w:rPr>
                <w:rFonts w:asciiTheme="majorHAnsi" w:hAnsiTheme="majorHAnsi" w:cstheme="majorHAnsi"/>
                <w:i/>
                <w:sz w:val="20"/>
                <w:szCs w:val="20"/>
                <w:lang w:val="az-Latn-AZ"/>
              </w:rPr>
              <w:t>inter alia</w:t>
            </w:r>
            <w:r w:rsidRPr="00594223">
              <w:rPr>
                <w:rFonts w:asciiTheme="majorHAnsi" w:hAnsiTheme="majorHAnsi" w:cstheme="majorHAnsi"/>
                <w:sz w:val="20"/>
                <w:szCs w:val="20"/>
                <w:lang w:val="az-Latn-AZ"/>
              </w:rPr>
              <w:t>: macroeconomics, trade, investment, and business development.</w:t>
            </w:r>
          </w:p>
        </w:tc>
      </w:tr>
      <w:tr w:rsidR="009C6915" w:rsidRPr="00594223" w14:paraId="510AD9A7" w14:textId="77777777" w:rsidTr="009C6915">
        <w:tc>
          <w:tcPr>
            <w:tcW w:w="3235" w:type="dxa"/>
            <w:shd w:val="clear" w:color="auto" w:fill="auto"/>
          </w:tcPr>
          <w:p w14:paraId="21F849C4"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Ministry of Finance (MF)</w:t>
            </w:r>
          </w:p>
        </w:tc>
        <w:tc>
          <w:tcPr>
            <w:tcW w:w="6300" w:type="dxa"/>
          </w:tcPr>
          <w:p w14:paraId="7A9D2616" w14:textId="2C8997BB" w:rsidR="009C6915" w:rsidRPr="00594223" w:rsidRDefault="009C6915" w:rsidP="009C6915">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MF is the central organ of executive power for national financial policy and the management of state finances. The MF prepares, administers and monitors the state budget.</w:t>
            </w:r>
          </w:p>
        </w:tc>
      </w:tr>
      <w:tr w:rsidR="009C6915" w:rsidRPr="00594223" w14:paraId="6D5D32C3" w14:textId="77777777" w:rsidTr="009C6915">
        <w:tc>
          <w:tcPr>
            <w:tcW w:w="3235" w:type="dxa"/>
            <w:shd w:val="clear" w:color="auto" w:fill="auto"/>
          </w:tcPr>
          <w:p w14:paraId="284CCF49"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Coastal rayons (notably the Neftchala, Masally and Lenkaran rayons traversing Gizil-Agaj reserve complex)</w:t>
            </w:r>
          </w:p>
        </w:tc>
        <w:tc>
          <w:tcPr>
            <w:tcW w:w="6300" w:type="dxa"/>
          </w:tcPr>
          <w:p w14:paraId="25B8E16A" w14:textId="77777777" w:rsidR="009C6915" w:rsidRPr="00594223" w:rsidRDefault="009C6915" w:rsidP="006A4578">
            <w:pPr>
              <w:rPr>
                <w:rFonts w:asciiTheme="majorHAnsi" w:hAnsiTheme="majorHAnsi" w:cstheme="majorHAnsi"/>
                <w:sz w:val="20"/>
                <w:szCs w:val="20"/>
              </w:rPr>
            </w:pPr>
            <w:r w:rsidRPr="00594223">
              <w:rPr>
                <w:rFonts w:asciiTheme="majorHAnsi" w:eastAsia="Cambria" w:hAnsiTheme="majorHAnsi" w:cstheme="majorHAnsi"/>
                <w:noProof/>
                <w:sz w:val="20"/>
                <w:szCs w:val="20"/>
              </w:rPr>
              <w:t>The Chief Executive of each of the rayons are responsible for local implementation of the President of Azerbaijan’s executive powers.</w:t>
            </w:r>
          </w:p>
        </w:tc>
      </w:tr>
      <w:tr w:rsidR="009C6915" w:rsidRPr="00594223" w14:paraId="21D56C02" w14:textId="77777777" w:rsidTr="009C6915">
        <w:tc>
          <w:tcPr>
            <w:tcW w:w="3235" w:type="dxa"/>
            <w:shd w:val="clear" w:color="auto" w:fill="auto"/>
          </w:tcPr>
          <w:p w14:paraId="2B715E2C"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State Maritime Administration (SMA)</w:t>
            </w:r>
          </w:p>
        </w:tc>
        <w:tc>
          <w:tcPr>
            <w:tcW w:w="6300" w:type="dxa"/>
          </w:tcPr>
          <w:p w14:paraId="3736973A" w14:textId="77777777" w:rsidR="009C6915" w:rsidRPr="00594223" w:rsidRDefault="009C6915" w:rsidP="006A4578">
            <w:pPr>
              <w:rPr>
                <w:rFonts w:asciiTheme="majorHAnsi" w:hAnsiTheme="majorHAnsi" w:cstheme="majorHAnsi"/>
                <w:sz w:val="20"/>
                <w:szCs w:val="20"/>
                <w:lang w:val="az-Latn-AZ"/>
              </w:rPr>
            </w:pPr>
            <w:r w:rsidRPr="00594223">
              <w:rPr>
                <w:rFonts w:asciiTheme="majorHAnsi" w:eastAsia="Cambria" w:hAnsiTheme="majorHAnsi" w:cstheme="majorHAnsi"/>
                <w:noProof/>
                <w:sz w:val="20"/>
                <w:szCs w:val="20"/>
                <w:lang w:val="az-Latn-AZ"/>
              </w:rPr>
              <w:t>SMA is the administration responsible for the regulation and administration of: maritime navigation and safety; registration of ships; hydrographic services; marine port facilities; and protection of the marine environment.</w:t>
            </w:r>
          </w:p>
        </w:tc>
      </w:tr>
      <w:tr w:rsidR="009C6915" w:rsidRPr="00594223" w14:paraId="55047376" w14:textId="77777777" w:rsidTr="009C6915">
        <w:tc>
          <w:tcPr>
            <w:tcW w:w="3235" w:type="dxa"/>
            <w:shd w:val="clear" w:color="auto" w:fill="auto"/>
          </w:tcPr>
          <w:p w14:paraId="139D602C"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State Border Service (SBS):</w:t>
            </w:r>
          </w:p>
          <w:p w14:paraId="048DC139" w14:textId="77777777" w:rsidR="009C6915" w:rsidRPr="00594223" w:rsidRDefault="009C6915" w:rsidP="006A4578">
            <w:pPr>
              <w:pStyle w:val="NumberedParas"/>
              <w:numPr>
                <w:ilvl w:val="0"/>
                <w:numId w:val="0"/>
              </w:numPr>
              <w:jc w:val="left"/>
              <w:rPr>
                <w:rFonts w:asciiTheme="majorHAnsi" w:hAnsiTheme="majorHAnsi" w:cstheme="majorHAnsi"/>
                <w:sz w:val="20"/>
                <w:szCs w:val="20"/>
              </w:rPr>
            </w:pPr>
            <w:r w:rsidRPr="00594223">
              <w:rPr>
                <w:rFonts w:asciiTheme="majorHAnsi" w:hAnsiTheme="majorHAnsi" w:cstheme="majorHAnsi"/>
                <w:sz w:val="20"/>
                <w:szCs w:val="20"/>
              </w:rPr>
              <w:t>The Azerbaijan Coast Guard (ACG)</w:t>
            </w:r>
          </w:p>
        </w:tc>
        <w:tc>
          <w:tcPr>
            <w:tcW w:w="6300" w:type="dxa"/>
          </w:tcPr>
          <w:p w14:paraId="54FF3245" w14:textId="138A9358" w:rsidR="009C6915" w:rsidRPr="00594223" w:rsidRDefault="009C6915" w:rsidP="006A4578">
            <w:pPr>
              <w:rPr>
                <w:rFonts w:asciiTheme="majorHAnsi" w:eastAsia="Cambria" w:hAnsiTheme="majorHAnsi" w:cstheme="majorHAnsi"/>
                <w:noProof/>
                <w:sz w:val="20"/>
                <w:szCs w:val="20"/>
                <w:lang w:val="az-Latn-AZ"/>
              </w:rPr>
            </w:pPr>
            <w:r w:rsidRPr="00594223">
              <w:rPr>
                <w:rFonts w:asciiTheme="majorHAnsi" w:eastAsia="Cambria" w:hAnsiTheme="majorHAnsi" w:cstheme="majorHAnsi"/>
                <w:noProof/>
                <w:sz w:val="20"/>
                <w:szCs w:val="20"/>
                <w:lang w:val="az-Latn-AZ"/>
              </w:rPr>
              <w:t>The SBS is a state law enforcement agency responsible for protecting and securing the country’s borders.</w:t>
            </w:r>
          </w:p>
        </w:tc>
      </w:tr>
      <w:tr w:rsidR="009C6915" w:rsidRPr="00594223" w14:paraId="47F0DA72" w14:textId="77777777" w:rsidTr="009C6915">
        <w:tc>
          <w:tcPr>
            <w:tcW w:w="3235" w:type="dxa"/>
            <w:shd w:val="clear" w:color="auto" w:fill="auto"/>
          </w:tcPr>
          <w:p w14:paraId="26CE64C3"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rPr>
              <w:t>Local municipalities</w:t>
            </w:r>
          </w:p>
        </w:tc>
        <w:tc>
          <w:tcPr>
            <w:tcW w:w="6300" w:type="dxa"/>
          </w:tcPr>
          <w:p w14:paraId="56FC6016"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 xml:space="preserve">Municipalities are responsible </w:t>
            </w:r>
            <w:r w:rsidRPr="00594223">
              <w:rPr>
                <w:rFonts w:asciiTheme="majorHAnsi" w:hAnsiTheme="majorHAnsi" w:cstheme="majorHAnsi"/>
                <w:sz w:val="20"/>
                <w:szCs w:val="20"/>
              </w:rPr>
              <w:t>for resolving a range of social, economic and ecological problems within the territories of municipalities that are outside the control of the relevant State programs.</w:t>
            </w:r>
            <w:r w:rsidRPr="00594223">
              <w:rPr>
                <w:rFonts w:asciiTheme="majorHAnsi" w:hAnsiTheme="majorHAnsi" w:cstheme="majorHAnsi"/>
                <w:sz w:val="20"/>
                <w:szCs w:val="20"/>
                <w:lang w:val="az-Latn-AZ"/>
              </w:rPr>
              <w:t xml:space="preserve"> </w:t>
            </w:r>
          </w:p>
          <w:p w14:paraId="2AFEFE44"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az-Latn-AZ"/>
              </w:rPr>
              <w:t>These may include programs to address  issues  in  the  areas  of  education,  health,  culture,  local infrastructure  and  roads,  communication  services,  cultural  facilities, and assistance to old, poor and sick people and children without parents.</w:t>
            </w:r>
          </w:p>
        </w:tc>
      </w:tr>
      <w:tr w:rsidR="009C6915" w:rsidRPr="00594223" w14:paraId="7F49F9CF" w14:textId="77777777" w:rsidTr="009C6915">
        <w:tc>
          <w:tcPr>
            <w:tcW w:w="3235" w:type="dxa"/>
            <w:shd w:val="clear" w:color="auto" w:fill="auto"/>
          </w:tcPr>
          <w:p w14:paraId="7DF929A4"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lang w:val="en-GB"/>
              </w:rPr>
              <w:t>Donor agencies and conservation trusts</w:t>
            </w:r>
          </w:p>
        </w:tc>
        <w:tc>
          <w:tcPr>
            <w:tcW w:w="6300" w:type="dxa"/>
            <w:shd w:val="clear" w:color="auto" w:fill="auto"/>
          </w:tcPr>
          <w:p w14:paraId="73D0E4BD" w14:textId="77777777"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en-GB"/>
              </w:rPr>
              <w:t>The donor agencies (e.g. GIZ, BMZ, EU and BMU) and conservation trusts (e.g. CNF)  financing protected area activities in Azerbaijan will be important project partners. They will share, coordinate and collaborate with the project as and where relevant.</w:t>
            </w:r>
          </w:p>
        </w:tc>
      </w:tr>
      <w:tr w:rsidR="009C6915" w:rsidRPr="00594223" w14:paraId="3FF51FD9" w14:textId="77777777" w:rsidTr="009C6915">
        <w:tc>
          <w:tcPr>
            <w:tcW w:w="3235" w:type="dxa"/>
            <w:shd w:val="clear" w:color="auto" w:fill="auto"/>
          </w:tcPr>
          <w:p w14:paraId="54018052" w14:textId="77777777" w:rsidR="009C6915" w:rsidRPr="00594223" w:rsidRDefault="009C6915" w:rsidP="006A4578">
            <w:pPr>
              <w:pStyle w:val="NumberedParas"/>
              <w:numPr>
                <w:ilvl w:val="0"/>
                <w:numId w:val="0"/>
              </w:numPr>
              <w:jc w:val="left"/>
              <w:rPr>
                <w:rFonts w:asciiTheme="majorHAnsi" w:hAnsiTheme="majorHAnsi" w:cstheme="majorHAnsi"/>
                <w:b/>
                <w:sz w:val="20"/>
                <w:szCs w:val="20"/>
              </w:rPr>
            </w:pPr>
            <w:r w:rsidRPr="00594223">
              <w:rPr>
                <w:rFonts w:asciiTheme="majorHAnsi" w:hAnsiTheme="majorHAnsi" w:cstheme="majorHAnsi"/>
                <w:b/>
                <w:sz w:val="20"/>
                <w:szCs w:val="20"/>
                <w:lang w:val="en-GB"/>
              </w:rPr>
              <w:t>NGOs</w:t>
            </w:r>
          </w:p>
        </w:tc>
        <w:tc>
          <w:tcPr>
            <w:tcW w:w="6300" w:type="dxa"/>
            <w:shd w:val="clear" w:color="auto" w:fill="auto"/>
          </w:tcPr>
          <w:p w14:paraId="28FC3414" w14:textId="2048CE45" w:rsidR="009C6915" w:rsidRPr="00594223" w:rsidRDefault="009C6915" w:rsidP="006A4578">
            <w:pPr>
              <w:pStyle w:val="NumberedParas"/>
              <w:numPr>
                <w:ilvl w:val="0"/>
                <w:numId w:val="0"/>
              </w:numPr>
              <w:jc w:val="left"/>
              <w:rPr>
                <w:rFonts w:asciiTheme="majorHAnsi" w:hAnsiTheme="majorHAnsi" w:cstheme="majorHAnsi"/>
                <w:sz w:val="20"/>
                <w:szCs w:val="20"/>
                <w:lang w:val="az-Latn-AZ"/>
              </w:rPr>
            </w:pPr>
            <w:r w:rsidRPr="00594223">
              <w:rPr>
                <w:rFonts w:asciiTheme="majorHAnsi" w:hAnsiTheme="majorHAnsi" w:cstheme="majorHAnsi"/>
                <w:sz w:val="20"/>
                <w:szCs w:val="20"/>
                <w:lang w:val="en-GB"/>
              </w:rPr>
              <w:t>NGOs - most notably REC-Caucasus, WWF and Azerbaijan Ornithological Society -are important project partners. They will share, coordinate and collaborate with the project as and where relevant.</w:t>
            </w:r>
          </w:p>
        </w:tc>
      </w:tr>
    </w:tbl>
    <w:p w14:paraId="0C2A6260" w14:textId="77777777" w:rsidR="009C6915" w:rsidRPr="0088567F" w:rsidRDefault="009C6915" w:rsidP="009C6915">
      <w:pPr>
        <w:pStyle w:val="BodyText"/>
        <w:numPr>
          <w:ilvl w:val="0"/>
          <w:numId w:val="0"/>
        </w:numPr>
        <w:rPr>
          <w:highlight w:val="yellow"/>
        </w:rPr>
      </w:pPr>
    </w:p>
    <w:p w14:paraId="3109DEE0" w14:textId="3C359AA9" w:rsidR="00E22045" w:rsidRPr="005B7E45" w:rsidRDefault="00E22045" w:rsidP="00750EDE">
      <w:pPr>
        <w:pStyle w:val="Heading2"/>
      </w:pPr>
      <w:bookmarkStart w:id="30" w:name="_Toc5115798"/>
      <w:r w:rsidRPr="005B7E45">
        <w:t>Key Milestone Dates</w:t>
      </w:r>
      <w:bookmarkEnd w:id="30"/>
    </w:p>
    <w:p w14:paraId="65DBE13F" w14:textId="6F2E2538" w:rsidR="00843870" w:rsidRDefault="006409E0" w:rsidP="007A30F7">
      <w:pPr>
        <w:pStyle w:val="BodyText"/>
      </w:pPr>
      <w:r w:rsidRPr="0088567F">
        <w:fldChar w:fldCharType="begin"/>
      </w:r>
      <w:r w:rsidRPr="0088567F">
        <w:instrText xml:space="preserve"> REF _Ref263598758 \h </w:instrText>
      </w:r>
      <w:r w:rsidR="0088567F" w:rsidRPr="0088567F">
        <w:instrText xml:space="preserve"> \* MERGEFORMAT </w:instrText>
      </w:r>
      <w:r w:rsidRPr="0088567F">
        <w:fldChar w:fldCharType="separate"/>
      </w:r>
      <w:r w:rsidR="00BA5A57" w:rsidRPr="0088567F">
        <w:t xml:space="preserve">Table </w:t>
      </w:r>
      <w:r w:rsidR="00BA5A57" w:rsidRPr="0088567F">
        <w:rPr>
          <w:noProof/>
        </w:rPr>
        <w:t>3</w:t>
      </w:r>
      <w:r w:rsidRPr="0088567F">
        <w:fldChar w:fldCharType="end"/>
      </w:r>
      <w:r w:rsidRPr="0088567F">
        <w:t xml:space="preserve"> below indicates the key project milestone dates.</w:t>
      </w:r>
      <w:r w:rsidR="006937EF" w:rsidRPr="0088567F">
        <w:t xml:space="preserve"> As an MSP, the project </w:t>
      </w:r>
      <w:r w:rsidR="00A076CA" w:rsidRPr="0088567F">
        <w:t>was</w:t>
      </w:r>
      <w:r w:rsidR="006937EF" w:rsidRPr="0088567F">
        <w:t xml:space="preserve"> approved by the</w:t>
      </w:r>
      <w:r w:rsidR="007A30F7" w:rsidRPr="0088567F">
        <w:t xml:space="preserve"> GEF under expedited procedures</w:t>
      </w:r>
      <w:r w:rsidR="006937EF" w:rsidRPr="0088567F">
        <w:t xml:space="preserve">. </w:t>
      </w:r>
      <w:r w:rsidR="002E08FF" w:rsidRPr="0088567F">
        <w:t xml:space="preserve">The project was planned for a </w:t>
      </w:r>
      <w:r w:rsidR="0088567F" w:rsidRPr="0088567F">
        <w:t>48</w:t>
      </w:r>
      <w:r w:rsidR="002E08FF" w:rsidRPr="0088567F">
        <w:t xml:space="preserve">-month implementation period. The terminal evaluation was conducted in </w:t>
      </w:r>
      <w:r w:rsidR="0088567F" w:rsidRPr="0088567F">
        <w:t>November 2018-January</w:t>
      </w:r>
      <w:r w:rsidR="0010463F" w:rsidRPr="0088567F">
        <w:t xml:space="preserve"> 201</w:t>
      </w:r>
      <w:r w:rsidR="0088567F" w:rsidRPr="0088567F">
        <w:t>9</w:t>
      </w:r>
      <w:r w:rsidR="002E08FF" w:rsidRPr="0088567F">
        <w:t xml:space="preserve">, and the project will </w:t>
      </w:r>
      <w:r w:rsidR="0063436B" w:rsidRPr="0088567F">
        <w:t xml:space="preserve">finish, </w:t>
      </w:r>
      <w:r w:rsidR="0088567F" w:rsidRPr="0088567F">
        <w:t>March 29</w:t>
      </w:r>
      <w:r w:rsidR="0010463F" w:rsidRPr="0088567F">
        <w:t>, 201</w:t>
      </w:r>
      <w:r w:rsidR="0088567F" w:rsidRPr="0088567F">
        <w:t>9</w:t>
      </w:r>
      <w:r w:rsidR="002E08FF" w:rsidRPr="0088567F">
        <w:t xml:space="preserve">. </w:t>
      </w:r>
      <w:r w:rsidR="000D7897" w:rsidRPr="0088567F">
        <w:t>The project will then be financially closed at the end of UNDP’</w:t>
      </w:r>
      <w:r w:rsidR="0010463F" w:rsidRPr="0088567F">
        <w:t>s fiscal year, December 31, 201</w:t>
      </w:r>
      <w:r w:rsidR="0088567F" w:rsidRPr="0088567F">
        <w:t>9</w:t>
      </w:r>
      <w:r w:rsidR="000D7897" w:rsidRPr="0088567F">
        <w:t xml:space="preserve">. </w:t>
      </w:r>
    </w:p>
    <w:p w14:paraId="5B4831EB" w14:textId="77777777" w:rsidR="005B7E45" w:rsidRPr="005B7E45" w:rsidRDefault="000476C2" w:rsidP="007A30F7">
      <w:pPr>
        <w:pStyle w:val="BodyText"/>
      </w:pPr>
      <w:r w:rsidRPr="005B7E45">
        <w:t>The project</w:t>
      </w:r>
      <w:r w:rsidR="00897190" w:rsidRPr="005B7E45">
        <w:t>’s total documented lifespan was 97 months, which is more than 8 years. This is only starting from the time that the PIF was first submitted to the GEF, before which there was likely at least a number of months of agency and country discussions to develop the PIF. This is a rather long period of time for an MSP, even considering that the project had a planned 48 month implementation period (which is also above average for GEF MSPs). There were a few points in the project lifecycle</w:t>
      </w:r>
      <w:r w:rsidR="005B7E45" w:rsidRPr="005B7E45">
        <w:t xml:space="preserve"> where steps in the project lifecycle took longer than what would have been expected. The terminal evaluation did not specifically investigate the cause of these delays. </w:t>
      </w:r>
    </w:p>
    <w:p w14:paraId="5856BEEB" w14:textId="7BAFFAE8" w:rsidR="000476C2" w:rsidRPr="005B7E45" w:rsidRDefault="005B7E45" w:rsidP="007A30F7">
      <w:pPr>
        <w:pStyle w:val="BodyText"/>
      </w:pPr>
      <w:r w:rsidRPr="005B7E45">
        <w:t>The first such delay was between “PIF Clearance” and “PIF Approval” by the GEF Secretariat. The PIF was technically cleared January 18</w:t>
      </w:r>
      <w:r w:rsidRPr="005B7E45">
        <w:rPr>
          <w:vertAlign w:val="superscript"/>
        </w:rPr>
        <w:t>th</w:t>
      </w:r>
      <w:r w:rsidRPr="005B7E45">
        <w:t xml:space="preserve">, 2012, but then the PIF was not fully approved until June 1, 2012, almost 6 months later. During the interim the PPG was approved and the STAP review took place, but on the whole the PIF approval is usually much faster after PIF technical clearance. </w:t>
      </w:r>
    </w:p>
    <w:p w14:paraId="01BF128A" w14:textId="0482B31D" w:rsidR="000476C2" w:rsidRPr="0088567F" w:rsidRDefault="005B7E45" w:rsidP="00692A5B">
      <w:pPr>
        <w:pStyle w:val="BodyText"/>
        <w:numPr>
          <w:ilvl w:val="0"/>
          <w:numId w:val="0"/>
        </w:numPr>
      </w:pPr>
      <w:r w:rsidRPr="005B7E45">
        <w:t xml:space="preserve">The second such delay was between GEF CEO Endorsement July 3, 2013, and UNDP Prodoc signature approximately 12 months later, June 30, 2014. Following UNDP Prodoc endorsement, the inception workshop did not take place until seven months later, at the end of January 2015. Therefore this was an approximately 19 month period where the project was fully approved by the GEF and ready for implementation, but during which implementation did not start. The GEF and UNDP business standard for the time between GEF final approval and project start-up is a maximum of six months – three months to agency prodoc approval, and then three months to project inception workshop. </w:t>
      </w:r>
    </w:p>
    <w:p w14:paraId="4F040169" w14:textId="77777777" w:rsidR="000476C2" w:rsidRDefault="000476C2">
      <w:pPr>
        <w:rPr>
          <w:rFonts w:ascii="Calibri" w:hAnsi="Calibri"/>
          <w:b/>
          <w:bCs/>
          <w:highlight w:val="yellow"/>
        </w:rPr>
      </w:pPr>
      <w:bookmarkStart w:id="31" w:name="_Ref263598758"/>
      <w:r>
        <w:rPr>
          <w:highlight w:val="yellow"/>
        </w:rPr>
        <w:br w:type="page"/>
      </w:r>
    </w:p>
    <w:p w14:paraId="29539A3B" w14:textId="62AAD6EC" w:rsidR="003F1E21" w:rsidRPr="00316E48" w:rsidRDefault="003F1E21" w:rsidP="003F1E21">
      <w:pPr>
        <w:pStyle w:val="Caption"/>
        <w:keepNext/>
      </w:pPr>
      <w:r w:rsidRPr="00DD3915">
        <w:t xml:space="preserve">Table </w:t>
      </w:r>
      <w:r w:rsidR="00B85EFB" w:rsidRPr="00DD3915">
        <w:rPr>
          <w:noProof/>
        </w:rPr>
        <w:fldChar w:fldCharType="begin"/>
      </w:r>
      <w:r w:rsidR="00B85EFB" w:rsidRPr="00DD3915">
        <w:rPr>
          <w:noProof/>
        </w:rPr>
        <w:instrText xml:space="preserve"> SEQ Table \* ARABIC </w:instrText>
      </w:r>
      <w:r w:rsidR="00B85EFB" w:rsidRPr="00DD3915">
        <w:rPr>
          <w:noProof/>
        </w:rPr>
        <w:fldChar w:fldCharType="separate"/>
      </w:r>
      <w:r w:rsidR="00550015" w:rsidRPr="00DD3915">
        <w:rPr>
          <w:noProof/>
        </w:rPr>
        <w:t>5</w:t>
      </w:r>
      <w:r w:rsidR="00B85EFB" w:rsidRPr="00DD3915">
        <w:rPr>
          <w:noProof/>
        </w:rPr>
        <w:fldChar w:fldCharType="end"/>
      </w:r>
      <w:bookmarkEnd w:id="31"/>
      <w:r w:rsidRPr="00DD3915">
        <w:t xml:space="preserve"> </w:t>
      </w:r>
      <w:r w:rsidR="0088567F" w:rsidRPr="00DD3915">
        <w:t>Azerbaijan MPAs</w:t>
      </w:r>
      <w:r w:rsidR="00C0434D" w:rsidRPr="00DD3915">
        <w:t xml:space="preserve"> Project</w:t>
      </w:r>
      <w:r w:rsidRPr="00DD3915">
        <w:t xml:space="preserve"> Key Milestone Dates</w:t>
      </w:r>
      <w:r w:rsidR="003D3D2C" w:rsidRPr="00DD3915">
        <w:rPr>
          <w:rStyle w:val="FootnoteReference"/>
        </w:rPr>
        <w:footnoteReference w:id="4"/>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08"/>
        <w:gridCol w:w="1980"/>
        <w:gridCol w:w="2250"/>
        <w:gridCol w:w="1530"/>
      </w:tblGrid>
      <w:tr w:rsidR="00095378" w:rsidRPr="00316E48" w14:paraId="44C495C9" w14:textId="77777777" w:rsidTr="00C0030C">
        <w:tc>
          <w:tcPr>
            <w:tcW w:w="3708" w:type="dxa"/>
            <w:shd w:val="clear" w:color="auto" w:fill="BFBFBF"/>
          </w:tcPr>
          <w:p w14:paraId="364DE9E8" w14:textId="77777777" w:rsidR="00CF6BD3" w:rsidRPr="00316E48" w:rsidRDefault="00CF6BD3" w:rsidP="00CF6BD3">
            <w:pPr>
              <w:keepNext/>
              <w:rPr>
                <w:rFonts w:ascii="Calibri" w:hAnsi="Calibri"/>
                <w:b/>
                <w:sz w:val="21"/>
                <w:szCs w:val="21"/>
              </w:rPr>
            </w:pPr>
            <w:r w:rsidRPr="00316E48">
              <w:rPr>
                <w:rFonts w:ascii="Calibri" w:hAnsi="Calibri"/>
                <w:b/>
                <w:sz w:val="21"/>
                <w:szCs w:val="21"/>
              </w:rPr>
              <w:t>Milestone</w:t>
            </w:r>
          </w:p>
        </w:tc>
        <w:tc>
          <w:tcPr>
            <w:tcW w:w="1980" w:type="dxa"/>
            <w:shd w:val="clear" w:color="auto" w:fill="BFBFBF"/>
          </w:tcPr>
          <w:p w14:paraId="66133256" w14:textId="25175256" w:rsidR="00CF6BD3" w:rsidRPr="00316E48" w:rsidRDefault="007F14D8" w:rsidP="00CF6BD3">
            <w:pPr>
              <w:keepNext/>
              <w:jc w:val="center"/>
              <w:rPr>
                <w:rFonts w:ascii="Calibri" w:hAnsi="Calibri"/>
                <w:b/>
                <w:sz w:val="21"/>
                <w:szCs w:val="21"/>
              </w:rPr>
            </w:pPr>
            <w:r w:rsidRPr="00316E48">
              <w:rPr>
                <w:rFonts w:ascii="Calibri" w:hAnsi="Calibri"/>
                <w:b/>
                <w:sz w:val="21"/>
                <w:szCs w:val="21"/>
              </w:rPr>
              <w:t>Expected D</w:t>
            </w:r>
            <w:r w:rsidR="00CF6BD3" w:rsidRPr="00316E48">
              <w:rPr>
                <w:rFonts w:ascii="Calibri" w:hAnsi="Calibri"/>
                <w:b/>
                <w:sz w:val="21"/>
                <w:szCs w:val="21"/>
              </w:rPr>
              <w:t>ate [A]</w:t>
            </w:r>
          </w:p>
        </w:tc>
        <w:tc>
          <w:tcPr>
            <w:tcW w:w="2250" w:type="dxa"/>
            <w:shd w:val="clear" w:color="auto" w:fill="BFBFBF"/>
          </w:tcPr>
          <w:p w14:paraId="097EEAE8" w14:textId="499ECA52" w:rsidR="00CF6BD3" w:rsidRPr="00316E48" w:rsidRDefault="007F14D8" w:rsidP="00CF6BD3">
            <w:pPr>
              <w:keepNext/>
              <w:jc w:val="center"/>
              <w:rPr>
                <w:rFonts w:ascii="Calibri" w:hAnsi="Calibri"/>
                <w:b/>
                <w:sz w:val="21"/>
                <w:szCs w:val="21"/>
              </w:rPr>
            </w:pPr>
            <w:r w:rsidRPr="00316E48">
              <w:rPr>
                <w:rFonts w:ascii="Calibri" w:hAnsi="Calibri"/>
                <w:b/>
                <w:sz w:val="21"/>
                <w:szCs w:val="21"/>
              </w:rPr>
              <w:t>Actual D</w:t>
            </w:r>
            <w:r w:rsidR="00CF6BD3" w:rsidRPr="00316E48">
              <w:rPr>
                <w:rFonts w:ascii="Calibri" w:hAnsi="Calibri"/>
                <w:b/>
                <w:sz w:val="21"/>
                <w:szCs w:val="21"/>
              </w:rPr>
              <w:t>ate [B]</w:t>
            </w:r>
          </w:p>
        </w:tc>
        <w:tc>
          <w:tcPr>
            <w:tcW w:w="1530" w:type="dxa"/>
            <w:shd w:val="clear" w:color="auto" w:fill="BFBFBF"/>
          </w:tcPr>
          <w:p w14:paraId="65067BB4" w14:textId="6B41DA70" w:rsidR="00CF6BD3" w:rsidRPr="00316E48" w:rsidRDefault="007F14D8" w:rsidP="00CF6BD3">
            <w:pPr>
              <w:keepNext/>
              <w:jc w:val="center"/>
              <w:rPr>
                <w:rFonts w:ascii="Calibri" w:hAnsi="Calibri"/>
                <w:b/>
                <w:sz w:val="21"/>
                <w:szCs w:val="21"/>
              </w:rPr>
            </w:pPr>
            <w:r w:rsidRPr="00316E48">
              <w:rPr>
                <w:rFonts w:ascii="Calibri" w:hAnsi="Calibri"/>
                <w:b/>
                <w:sz w:val="21"/>
                <w:szCs w:val="21"/>
              </w:rPr>
              <w:t>Months (T</w:t>
            </w:r>
            <w:r w:rsidR="00CF6BD3" w:rsidRPr="00316E48">
              <w:rPr>
                <w:rFonts w:ascii="Calibri" w:hAnsi="Calibri"/>
                <w:b/>
                <w:sz w:val="21"/>
                <w:szCs w:val="21"/>
              </w:rPr>
              <w:t>otal)</w:t>
            </w:r>
          </w:p>
        </w:tc>
      </w:tr>
      <w:tr w:rsidR="00866A12" w:rsidRPr="00316E48" w14:paraId="41E53EFD" w14:textId="77777777" w:rsidTr="00C0030C">
        <w:tc>
          <w:tcPr>
            <w:tcW w:w="3708" w:type="dxa"/>
          </w:tcPr>
          <w:p w14:paraId="00021029" w14:textId="27F1294B" w:rsidR="00866A12" w:rsidRPr="00316E48" w:rsidRDefault="00866A12" w:rsidP="006F2475">
            <w:pPr>
              <w:rPr>
                <w:rFonts w:ascii="Calibri" w:hAnsi="Calibri"/>
                <w:sz w:val="21"/>
                <w:szCs w:val="21"/>
              </w:rPr>
            </w:pPr>
            <w:r w:rsidRPr="00316E48">
              <w:rPr>
                <w:rFonts w:ascii="Calibri" w:hAnsi="Calibri"/>
                <w:sz w:val="21"/>
                <w:szCs w:val="21"/>
              </w:rPr>
              <w:t xml:space="preserve">1. </w:t>
            </w:r>
            <w:r w:rsidR="00F16AE6">
              <w:rPr>
                <w:rFonts w:ascii="Calibri" w:hAnsi="Calibri"/>
                <w:sz w:val="21"/>
                <w:szCs w:val="21"/>
              </w:rPr>
              <w:t>PIF Submission</w:t>
            </w:r>
            <w:r w:rsidRPr="00316E48">
              <w:rPr>
                <w:rFonts w:ascii="Calibri" w:hAnsi="Calibri"/>
                <w:sz w:val="21"/>
                <w:szCs w:val="21"/>
              </w:rPr>
              <w:t xml:space="preserve"> </w:t>
            </w:r>
          </w:p>
        </w:tc>
        <w:tc>
          <w:tcPr>
            <w:tcW w:w="1980" w:type="dxa"/>
            <w:shd w:val="clear" w:color="auto" w:fill="auto"/>
          </w:tcPr>
          <w:p w14:paraId="6A329436" w14:textId="402B40A2" w:rsidR="00866A12" w:rsidRPr="00316E48" w:rsidRDefault="00866A12" w:rsidP="00CF6BD3">
            <w:pPr>
              <w:jc w:val="center"/>
              <w:rPr>
                <w:rFonts w:ascii="Calibri" w:hAnsi="Calibri"/>
                <w:sz w:val="21"/>
                <w:szCs w:val="21"/>
              </w:rPr>
            </w:pPr>
            <w:r w:rsidRPr="00316E48">
              <w:rPr>
                <w:rFonts w:ascii="Calibri" w:hAnsi="Calibri"/>
                <w:sz w:val="21"/>
                <w:szCs w:val="21"/>
              </w:rPr>
              <w:t>N/A</w:t>
            </w:r>
          </w:p>
        </w:tc>
        <w:tc>
          <w:tcPr>
            <w:tcW w:w="2250" w:type="dxa"/>
          </w:tcPr>
          <w:p w14:paraId="316CD8FA" w14:textId="728AE5FE" w:rsidR="00866A12" w:rsidRPr="00316E48" w:rsidRDefault="00F16AE6" w:rsidP="00CF6BD3">
            <w:pPr>
              <w:jc w:val="center"/>
              <w:rPr>
                <w:rFonts w:ascii="Calibri" w:hAnsi="Calibri"/>
                <w:sz w:val="21"/>
                <w:szCs w:val="21"/>
              </w:rPr>
            </w:pPr>
            <w:r>
              <w:rPr>
                <w:rFonts w:ascii="Calibri" w:hAnsi="Calibri"/>
                <w:sz w:val="21"/>
                <w:szCs w:val="21"/>
              </w:rPr>
              <w:t>November 29, 2011</w:t>
            </w:r>
          </w:p>
        </w:tc>
        <w:tc>
          <w:tcPr>
            <w:tcW w:w="1530" w:type="dxa"/>
            <w:tcBorders>
              <w:bottom w:val="single" w:sz="4" w:space="0" w:color="000000"/>
            </w:tcBorders>
            <w:shd w:val="clear" w:color="auto" w:fill="D9D9D9"/>
          </w:tcPr>
          <w:p w14:paraId="37CCABBD" w14:textId="77777777" w:rsidR="00866A12" w:rsidRPr="00316E48" w:rsidRDefault="00866A12" w:rsidP="00CF6BD3">
            <w:pPr>
              <w:jc w:val="center"/>
              <w:rPr>
                <w:rFonts w:ascii="Calibri" w:hAnsi="Calibri"/>
                <w:sz w:val="21"/>
                <w:szCs w:val="21"/>
              </w:rPr>
            </w:pPr>
          </w:p>
        </w:tc>
      </w:tr>
      <w:tr w:rsidR="005828EF" w:rsidRPr="00316E48" w14:paraId="0345E7E2" w14:textId="77777777" w:rsidTr="00C0030C">
        <w:tc>
          <w:tcPr>
            <w:tcW w:w="3708" w:type="dxa"/>
          </w:tcPr>
          <w:p w14:paraId="44D2C0CB" w14:textId="46F1854C" w:rsidR="005828EF" w:rsidRPr="00316E48" w:rsidRDefault="005828EF" w:rsidP="006F2475">
            <w:pPr>
              <w:rPr>
                <w:rFonts w:ascii="Calibri" w:hAnsi="Calibri"/>
                <w:sz w:val="21"/>
                <w:szCs w:val="21"/>
              </w:rPr>
            </w:pPr>
            <w:r>
              <w:rPr>
                <w:rFonts w:ascii="Calibri" w:hAnsi="Calibri"/>
                <w:sz w:val="21"/>
                <w:szCs w:val="21"/>
              </w:rPr>
              <w:t>2. First GEF Secretariat Review</w:t>
            </w:r>
          </w:p>
        </w:tc>
        <w:tc>
          <w:tcPr>
            <w:tcW w:w="1980" w:type="dxa"/>
            <w:shd w:val="clear" w:color="auto" w:fill="auto"/>
          </w:tcPr>
          <w:p w14:paraId="643AF3FA" w14:textId="0DF272BE" w:rsidR="005828EF" w:rsidRDefault="005828EF" w:rsidP="00CF6BD3">
            <w:pPr>
              <w:jc w:val="center"/>
              <w:rPr>
                <w:rFonts w:ascii="Calibri" w:hAnsi="Calibri"/>
                <w:sz w:val="21"/>
                <w:szCs w:val="21"/>
              </w:rPr>
            </w:pPr>
            <w:r>
              <w:rPr>
                <w:rFonts w:ascii="Calibri" w:hAnsi="Calibri"/>
                <w:sz w:val="21"/>
                <w:szCs w:val="21"/>
              </w:rPr>
              <w:t>December 9, 2011</w:t>
            </w:r>
          </w:p>
        </w:tc>
        <w:tc>
          <w:tcPr>
            <w:tcW w:w="2250" w:type="dxa"/>
          </w:tcPr>
          <w:p w14:paraId="44AE9B8E" w14:textId="3ABD6750" w:rsidR="005828EF" w:rsidRDefault="005828EF" w:rsidP="00CF6BD3">
            <w:pPr>
              <w:jc w:val="center"/>
              <w:rPr>
                <w:rFonts w:ascii="Calibri" w:hAnsi="Calibri"/>
                <w:sz w:val="21"/>
                <w:szCs w:val="21"/>
              </w:rPr>
            </w:pPr>
            <w:r>
              <w:rPr>
                <w:rFonts w:ascii="Calibri" w:hAnsi="Calibri"/>
                <w:sz w:val="21"/>
                <w:szCs w:val="21"/>
              </w:rPr>
              <w:t>December 9, 2011</w:t>
            </w:r>
          </w:p>
        </w:tc>
        <w:tc>
          <w:tcPr>
            <w:tcW w:w="1530" w:type="dxa"/>
            <w:tcBorders>
              <w:bottom w:val="single" w:sz="4" w:space="0" w:color="000000"/>
            </w:tcBorders>
            <w:shd w:val="clear" w:color="auto" w:fill="auto"/>
          </w:tcPr>
          <w:p w14:paraId="79927957" w14:textId="2147D676" w:rsidR="005828EF" w:rsidRPr="00316E48" w:rsidRDefault="00657ED3" w:rsidP="00CF6BD3">
            <w:pPr>
              <w:jc w:val="center"/>
              <w:rPr>
                <w:rFonts w:ascii="Calibri" w:hAnsi="Calibri"/>
                <w:sz w:val="21"/>
                <w:szCs w:val="21"/>
              </w:rPr>
            </w:pPr>
            <w:r>
              <w:rPr>
                <w:rFonts w:ascii="Calibri" w:hAnsi="Calibri"/>
                <w:sz w:val="21"/>
                <w:szCs w:val="21"/>
              </w:rPr>
              <w:t>0 (0)</w:t>
            </w:r>
          </w:p>
        </w:tc>
      </w:tr>
      <w:tr w:rsidR="00095378" w:rsidRPr="00316E48" w14:paraId="26481035" w14:textId="77777777" w:rsidTr="00C0030C">
        <w:tc>
          <w:tcPr>
            <w:tcW w:w="3708" w:type="dxa"/>
          </w:tcPr>
          <w:p w14:paraId="44B3215A" w14:textId="35AE7AC9" w:rsidR="003F1E21" w:rsidRPr="00316E48" w:rsidRDefault="005828EF" w:rsidP="006F2475">
            <w:pPr>
              <w:rPr>
                <w:rFonts w:ascii="Calibri" w:hAnsi="Calibri"/>
                <w:sz w:val="21"/>
                <w:szCs w:val="21"/>
              </w:rPr>
            </w:pPr>
            <w:r>
              <w:rPr>
                <w:rFonts w:ascii="Calibri" w:hAnsi="Calibri"/>
                <w:sz w:val="21"/>
                <w:szCs w:val="21"/>
              </w:rPr>
              <w:t>3</w:t>
            </w:r>
            <w:r w:rsidR="003F1E21" w:rsidRPr="00316E48">
              <w:rPr>
                <w:rFonts w:ascii="Calibri" w:hAnsi="Calibri"/>
                <w:sz w:val="21"/>
                <w:szCs w:val="21"/>
              </w:rPr>
              <w:t xml:space="preserve">. </w:t>
            </w:r>
            <w:r w:rsidR="00F16AE6">
              <w:rPr>
                <w:rFonts w:ascii="Calibri" w:hAnsi="Calibri"/>
                <w:sz w:val="21"/>
                <w:szCs w:val="21"/>
              </w:rPr>
              <w:t>Revised PIF First Re-submission</w:t>
            </w:r>
          </w:p>
        </w:tc>
        <w:tc>
          <w:tcPr>
            <w:tcW w:w="1980" w:type="dxa"/>
            <w:shd w:val="clear" w:color="auto" w:fill="auto"/>
          </w:tcPr>
          <w:p w14:paraId="271351AA" w14:textId="2092C979" w:rsidR="003F1E21" w:rsidRPr="00316E48" w:rsidRDefault="00F16AE6" w:rsidP="00CF6BD3">
            <w:pPr>
              <w:jc w:val="center"/>
              <w:rPr>
                <w:rFonts w:ascii="Calibri" w:hAnsi="Calibri"/>
                <w:sz w:val="21"/>
                <w:szCs w:val="21"/>
              </w:rPr>
            </w:pPr>
            <w:r>
              <w:rPr>
                <w:rFonts w:ascii="Calibri" w:hAnsi="Calibri"/>
                <w:sz w:val="21"/>
                <w:szCs w:val="21"/>
              </w:rPr>
              <w:t>N/A</w:t>
            </w:r>
          </w:p>
        </w:tc>
        <w:tc>
          <w:tcPr>
            <w:tcW w:w="2250" w:type="dxa"/>
          </w:tcPr>
          <w:p w14:paraId="2B30A3AD" w14:textId="32A12403" w:rsidR="003F1E21" w:rsidRPr="00316E48" w:rsidRDefault="00F16AE6" w:rsidP="00CF6BD3">
            <w:pPr>
              <w:jc w:val="center"/>
              <w:rPr>
                <w:rFonts w:ascii="Calibri" w:hAnsi="Calibri"/>
                <w:sz w:val="21"/>
                <w:szCs w:val="21"/>
              </w:rPr>
            </w:pPr>
            <w:r>
              <w:rPr>
                <w:rFonts w:ascii="Calibri" w:hAnsi="Calibri"/>
                <w:sz w:val="21"/>
                <w:szCs w:val="21"/>
              </w:rPr>
              <w:t>December 16, 2011</w:t>
            </w:r>
          </w:p>
        </w:tc>
        <w:tc>
          <w:tcPr>
            <w:tcW w:w="1530" w:type="dxa"/>
            <w:tcBorders>
              <w:bottom w:val="single" w:sz="4" w:space="0" w:color="000000"/>
            </w:tcBorders>
            <w:shd w:val="clear" w:color="auto" w:fill="auto"/>
          </w:tcPr>
          <w:p w14:paraId="0403F12D" w14:textId="1BD066A5" w:rsidR="003F1E21" w:rsidRPr="00316E48" w:rsidRDefault="00DD3915" w:rsidP="00CF6BD3">
            <w:pPr>
              <w:jc w:val="center"/>
              <w:rPr>
                <w:rFonts w:ascii="Calibri" w:hAnsi="Calibri"/>
                <w:sz w:val="21"/>
                <w:szCs w:val="21"/>
              </w:rPr>
            </w:pPr>
            <w:r>
              <w:rPr>
                <w:rFonts w:ascii="Calibri" w:hAnsi="Calibri"/>
                <w:sz w:val="21"/>
                <w:szCs w:val="21"/>
              </w:rPr>
              <w:t>0.5 (0.5)</w:t>
            </w:r>
          </w:p>
        </w:tc>
      </w:tr>
      <w:tr w:rsidR="005828EF" w:rsidRPr="00316E48" w14:paraId="620D194E" w14:textId="77777777" w:rsidTr="00C0030C">
        <w:tc>
          <w:tcPr>
            <w:tcW w:w="3708" w:type="dxa"/>
          </w:tcPr>
          <w:p w14:paraId="46D678D0" w14:textId="55595AB9" w:rsidR="005828EF" w:rsidRPr="00316E48" w:rsidRDefault="005828EF" w:rsidP="006F2475">
            <w:pPr>
              <w:rPr>
                <w:rFonts w:ascii="Calibri" w:hAnsi="Calibri"/>
                <w:sz w:val="21"/>
                <w:szCs w:val="21"/>
              </w:rPr>
            </w:pPr>
            <w:r>
              <w:rPr>
                <w:rFonts w:ascii="Calibri" w:hAnsi="Calibri"/>
                <w:sz w:val="21"/>
                <w:szCs w:val="21"/>
              </w:rPr>
              <w:t>4. Second GEF Secretariat Review</w:t>
            </w:r>
          </w:p>
        </w:tc>
        <w:tc>
          <w:tcPr>
            <w:tcW w:w="1980" w:type="dxa"/>
            <w:shd w:val="clear" w:color="auto" w:fill="auto"/>
          </w:tcPr>
          <w:p w14:paraId="2CE5B023" w14:textId="26E4F816" w:rsidR="005828EF" w:rsidRDefault="005828EF" w:rsidP="00CF6BD3">
            <w:pPr>
              <w:jc w:val="center"/>
              <w:rPr>
                <w:rFonts w:ascii="Calibri" w:hAnsi="Calibri"/>
                <w:sz w:val="21"/>
                <w:szCs w:val="21"/>
              </w:rPr>
            </w:pPr>
            <w:r>
              <w:rPr>
                <w:rFonts w:ascii="Calibri" w:hAnsi="Calibri"/>
                <w:sz w:val="21"/>
                <w:szCs w:val="21"/>
              </w:rPr>
              <w:t>December 30, 2011</w:t>
            </w:r>
          </w:p>
        </w:tc>
        <w:tc>
          <w:tcPr>
            <w:tcW w:w="2250" w:type="dxa"/>
          </w:tcPr>
          <w:p w14:paraId="02A2E9C3" w14:textId="7430DD58" w:rsidR="005828EF" w:rsidRDefault="005828EF" w:rsidP="00CF6BD3">
            <w:pPr>
              <w:jc w:val="center"/>
              <w:rPr>
                <w:rFonts w:ascii="Calibri" w:hAnsi="Calibri"/>
                <w:sz w:val="21"/>
                <w:szCs w:val="21"/>
              </w:rPr>
            </w:pPr>
            <w:r>
              <w:rPr>
                <w:rFonts w:ascii="Calibri" w:hAnsi="Calibri"/>
                <w:sz w:val="21"/>
                <w:szCs w:val="21"/>
              </w:rPr>
              <w:t>January 2, 2012</w:t>
            </w:r>
          </w:p>
        </w:tc>
        <w:tc>
          <w:tcPr>
            <w:tcW w:w="1530" w:type="dxa"/>
            <w:shd w:val="clear" w:color="auto" w:fill="auto"/>
          </w:tcPr>
          <w:p w14:paraId="3EEE9669" w14:textId="2F98C7B4" w:rsidR="005828EF" w:rsidRPr="00316E48" w:rsidRDefault="00DD3915" w:rsidP="00CF6BD3">
            <w:pPr>
              <w:jc w:val="center"/>
              <w:rPr>
                <w:rFonts w:ascii="Calibri" w:hAnsi="Calibri"/>
                <w:sz w:val="21"/>
                <w:szCs w:val="21"/>
              </w:rPr>
            </w:pPr>
            <w:r>
              <w:rPr>
                <w:rFonts w:ascii="Calibri" w:hAnsi="Calibri"/>
                <w:sz w:val="21"/>
                <w:szCs w:val="21"/>
              </w:rPr>
              <w:t>0.5 (1)</w:t>
            </w:r>
          </w:p>
        </w:tc>
      </w:tr>
      <w:tr w:rsidR="00025D99" w:rsidRPr="00316E48" w14:paraId="05A615F0" w14:textId="77777777" w:rsidTr="00C0030C">
        <w:tc>
          <w:tcPr>
            <w:tcW w:w="3708" w:type="dxa"/>
          </w:tcPr>
          <w:p w14:paraId="0D0D4522" w14:textId="226AF5A4" w:rsidR="00025D99" w:rsidRPr="00316E48" w:rsidRDefault="005828EF" w:rsidP="006F2475">
            <w:pPr>
              <w:rPr>
                <w:rFonts w:ascii="Calibri" w:hAnsi="Calibri"/>
                <w:sz w:val="21"/>
                <w:szCs w:val="21"/>
              </w:rPr>
            </w:pPr>
            <w:r>
              <w:rPr>
                <w:rFonts w:ascii="Calibri" w:hAnsi="Calibri"/>
                <w:sz w:val="21"/>
                <w:szCs w:val="21"/>
              </w:rPr>
              <w:t>5</w:t>
            </w:r>
            <w:r w:rsidR="00025D99" w:rsidRPr="00316E48">
              <w:rPr>
                <w:rFonts w:ascii="Calibri" w:hAnsi="Calibri"/>
                <w:sz w:val="21"/>
                <w:szCs w:val="21"/>
              </w:rPr>
              <w:t xml:space="preserve">. </w:t>
            </w:r>
            <w:r w:rsidR="006F2475" w:rsidRPr="00316E48">
              <w:rPr>
                <w:rFonts w:ascii="Calibri" w:hAnsi="Calibri"/>
                <w:sz w:val="21"/>
                <w:szCs w:val="21"/>
              </w:rPr>
              <w:t xml:space="preserve">Revised </w:t>
            </w:r>
            <w:r w:rsidR="00F16AE6">
              <w:rPr>
                <w:rFonts w:ascii="Calibri" w:hAnsi="Calibri"/>
                <w:sz w:val="21"/>
                <w:szCs w:val="21"/>
              </w:rPr>
              <w:t>PIF Second Re-submission</w:t>
            </w:r>
          </w:p>
        </w:tc>
        <w:tc>
          <w:tcPr>
            <w:tcW w:w="1980" w:type="dxa"/>
            <w:shd w:val="clear" w:color="auto" w:fill="auto"/>
          </w:tcPr>
          <w:p w14:paraId="5121F255" w14:textId="75BE1603" w:rsidR="00025D99" w:rsidRPr="00316E48" w:rsidRDefault="000B0775" w:rsidP="00CF6BD3">
            <w:pPr>
              <w:jc w:val="center"/>
              <w:rPr>
                <w:rFonts w:ascii="Calibri" w:hAnsi="Calibri"/>
                <w:sz w:val="21"/>
                <w:szCs w:val="21"/>
              </w:rPr>
            </w:pPr>
            <w:r>
              <w:rPr>
                <w:rFonts w:ascii="Calibri" w:hAnsi="Calibri"/>
                <w:sz w:val="21"/>
                <w:szCs w:val="21"/>
              </w:rPr>
              <w:t>N/</w:t>
            </w:r>
            <w:r w:rsidR="00F16AE6">
              <w:rPr>
                <w:rFonts w:ascii="Calibri" w:hAnsi="Calibri"/>
                <w:sz w:val="21"/>
                <w:szCs w:val="21"/>
              </w:rPr>
              <w:t>A</w:t>
            </w:r>
          </w:p>
        </w:tc>
        <w:tc>
          <w:tcPr>
            <w:tcW w:w="2250" w:type="dxa"/>
          </w:tcPr>
          <w:p w14:paraId="1E5A7D93" w14:textId="020ABB5F" w:rsidR="00025D99" w:rsidRPr="00316E48" w:rsidRDefault="00F16AE6" w:rsidP="00CF6BD3">
            <w:pPr>
              <w:jc w:val="center"/>
              <w:rPr>
                <w:rFonts w:ascii="Calibri" w:hAnsi="Calibri"/>
                <w:sz w:val="21"/>
                <w:szCs w:val="21"/>
              </w:rPr>
            </w:pPr>
            <w:r>
              <w:rPr>
                <w:rFonts w:ascii="Calibri" w:hAnsi="Calibri"/>
                <w:sz w:val="21"/>
                <w:szCs w:val="21"/>
              </w:rPr>
              <w:t>January 5, 2012</w:t>
            </w:r>
          </w:p>
        </w:tc>
        <w:tc>
          <w:tcPr>
            <w:tcW w:w="1530" w:type="dxa"/>
            <w:shd w:val="clear" w:color="auto" w:fill="auto"/>
          </w:tcPr>
          <w:p w14:paraId="109029F3" w14:textId="7D5B4BF0" w:rsidR="00025D99" w:rsidRPr="00316E48" w:rsidRDefault="00DD3915" w:rsidP="00CF6BD3">
            <w:pPr>
              <w:jc w:val="center"/>
              <w:rPr>
                <w:rFonts w:ascii="Calibri" w:hAnsi="Calibri"/>
                <w:sz w:val="21"/>
                <w:szCs w:val="21"/>
              </w:rPr>
            </w:pPr>
            <w:r>
              <w:rPr>
                <w:rFonts w:ascii="Calibri" w:hAnsi="Calibri"/>
                <w:sz w:val="21"/>
                <w:szCs w:val="21"/>
              </w:rPr>
              <w:t>0 (1)</w:t>
            </w:r>
          </w:p>
        </w:tc>
      </w:tr>
      <w:tr w:rsidR="005828EF" w:rsidRPr="005828EF" w14:paraId="70900068" w14:textId="77777777" w:rsidTr="00C0030C">
        <w:tc>
          <w:tcPr>
            <w:tcW w:w="3708" w:type="dxa"/>
          </w:tcPr>
          <w:p w14:paraId="56AB59F0" w14:textId="43E97FA4" w:rsidR="005828EF" w:rsidRPr="005828EF" w:rsidRDefault="005828EF" w:rsidP="005828EF">
            <w:pPr>
              <w:rPr>
                <w:rFonts w:ascii="Calibri" w:hAnsi="Calibri"/>
                <w:sz w:val="21"/>
                <w:szCs w:val="21"/>
              </w:rPr>
            </w:pPr>
            <w:r w:rsidRPr="005828EF">
              <w:rPr>
                <w:rFonts w:ascii="Calibri" w:hAnsi="Calibri"/>
                <w:sz w:val="21"/>
                <w:szCs w:val="21"/>
              </w:rPr>
              <w:t xml:space="preserve">6. </w:t>
            </w:r>
            <w:r>
              <w:rPr>
                <w:rFonts w:ascii="Calibri" w:hAnsi="Calibri"/>
                <w:sz w:val="21"/>
                <w:szCs w:val="21"/>
              </w:rPr>
              <w:t>Third GEF Secretariat Review</w:t>
            </w:r>
            <w:r w:rsidR="00C1471D">
              <w:rPr>
                <w:rFonts w:ascii="Calibri" w:hAnsi="Calibri"/>
                <w:sz w:val="21"/>
                <w:szCs w:val="21"/>
              </w:rPr>
              <w:t xml:space="preserve"> / PIF Clearance</w:t>
            </w:r>
          </w:p>
        </w:tc>
        <w:tc>
          <w:tcPr>
            <w:tcW w:w="1980" w:type="dxa"/>
            <w:shd w:val="clear" w:color="auto" w:fill="auto"/>
          </w:tcPr>
          <w:p w14:paraId="06A6431A" w14:textId="13379A94" w:rsidR="005828EF" w:rsidRPr="00316E48" w:rsidRDefault="005828EF" w:rsidP="005828EF">
            <w:pPr>
              <w:rPr>
                <w:rFonts w:ascii="Calibri" w:hAnsi="Calibri"/>
                <w:sz w:val="21"/>
                <w:szCs w:val="21"/>
              </w:rPr>
            </w:pPr>
            <w:r>
              <w:rPr>
                <w:rFonts w:ascii="Calibri" w:hAnsi="Calibri"/>
                <w:sz w:val="21"/>
                <w:szCs w:val="21"/>
              </w:rPr>
              <w:t>January 19, 2012</w:t>
            </w:r>
          </w:p>
        </w:tc>
        <w:tc>
          <w:tcPr>
            <w:tcW w:w="2250" w:type="dxa"/>
          </w:tcPr>
          <w:p w14:paraId="3368FA0A" w14:textId="566F27BB" w:rsidR="005828EF" w:rsidRPr="00316E48" w:rsidRDefault="005828EF" w:rsidP="005828EF">
            <w:pPr>
              <w:jc w:val="center"/>
              <w:rPr>
                <w:rFonts w:ascii="Calibri" w:hAnsi="Calibri"/>
                <w:sz w:val="21"/>
                <w:szCs w:val="21"/>
              </w:rPr>
            </w:pPr>
            <w:r>
              <w:rPr>
                <w:rFonts w:ascii="Calibri" w:hAnsi="Calibri"/>
                <w:sz w:val="21"/>
                <w:szCs w:val="21"/>
              </w:rPr>
              <w:t>January 18, 2012</w:t>
            </w:r>
          </w:p>
        </w:tc>
        <w:tc>
          <w:tcPr>
            <w:tcW w:w="1530" w:type="dxa"/>
            <w:shd w:val="clear" w:color="auto" w:fill="auto"/>
          </w:tcPr>
          <w:p w14:paraId="5D4D10F2" w14:textId="6F0A144F" w:rsidR="005828EF" w:rsidRPr="00316E48" w:rsidRDefault="00DD3915" w:rsidP="00DD3915">
            <w:pPr>
              <w:jc w:val="center"/>
              <w:rPr>
                <w:rFonts w:ascii="Calibri" w:hAnsi="Calibri"/>
                <w:sz w:val="21"/>
                <w:szCs w:val="21"/>
              </w:rPr>
            </w:pPr>
            <w:r>
              <w:rPr>
                <w:rFonts w:ascii="Calibri" w:hAnsi="Calibri"/>
                <w:sz w:val="21"/>
                <w:szCs w:val="21"/>
              </w:rPr>
              <w:t>0.5 (1.5)</w:t>
            </w:r>
          </w:p>
        </w:tc>
      </w:tr>
      <w:tr w:rsidR="00C1471D" w:rsidRPr="00316E48" w14:paraId="4099F035" w14:textId="77777777" w:rsidTr="00C0030C">
        <w:tc>
          <w:tcPr>
            <w:tcW w:w="3708" w:type="dxa"/>
          </w:tcPr>
          <w:p w14:paraId="2525AE6D" w14:textId="5445DBBA" w:rsidR="00C1471D" w:rsidRDefault="00C1471D" w:rsidP="006F2475">
            <w:pPr>
              <w:rPr>
                <w:rFonts w:ascii="Calibri" w:hAnsi="Calibri"/>
                <w:sz w:val="21"/>
                <w:szCs w:val="21"/>
              </w:rPr>
            </w:pPr>
            <w:r>
              <w:rPr>
                <w:rFonts w:ascii="Calibri" w:hAnsi="Calibri"/>
                <w:sz w:val="21"/>
                <w:szCs w:val="21"/>
              </w:rPr>
              <w:t>7. PPG approval</w:t>
            </w:r>
          </w:p>
        </w:tc>
        <w:tc>
          <w:tcPr>
            <w:tcW w:w="1980" w:type="dxa"/>
            <w:shd w:val="clear" w:color="auto" w:fill="auto"/>
          </w:tcPr>
          <w:p w14:paraId="31A14572" w14:textId="0E4A0E15" w:rsidR="00C1471D" w:rsidRDefault="00DC73FA" w:rsidP="00CF6BD3">
            <w:pPr>
              <w:jc w:val="center"/>
              <w:rPr>
                <w:rFonts w:ascii="Calibri" w:hAnsi="Calibri"/>
                <w:sz w:val="21"/>
                <w:szCs w:val="21"/>
              </w:rPr>
            </w:pPr>
            <w:r>
              <w:rPr>
                <w:rFonts w:ascii="Calibri" w:hAnsi="Calibri"/>
                <w:sz w:val="21"/>
                <w:szCs w:val="21"/>
              </w:rPr>
              <w:t>N/S</w:t>
            </w:r>
          </w:p>
        </w:tc>
        <w:tc>
          <w:tcPr>
            <w:tcW w:w="2250" w:type="dxa"/>
          </w:tcPr>
          <w:p w14:paraId="12F1E296" w14:textId="4484F0D4" w:rsidR="00C1471D" w:rsidRDefault="00C1471D" w:rsidP="00CF6BD3">
            <w:pPr>
              <w:jc w:val="center"/>
              <w:rPr>
                <w:rFonts w:ascii="Calibri" w:hAnsi="Calibri"/>
                <w:sz w:val="21"/>
                <w:szCs w:val="21"/>
              </w:rPr>
            </w:pPr>
            <w:r>
              <w:rPr>
                <w:rFonts w:ascii="Calibri" w:hAnsi="Calibri"/>
                <w:sz w:val="21"/>
                <w:szCs w:val="21"/>
              </w:rPr>
              <w:t>March 27, 2012</w:t>
            </w:r>
          </w:p>
        </w:tc>
        <w:tc>
          <w:tcPr>
            <w:tcW w:w="1530" w:type="dxa"/>
            <w:shd w:val="clear" w:color="auto" w:fill="auto"/>
          </w:tcPr>
          <w:p w14:paraId="648E427F" w14:textId="5E504E02" w:rsidR="00C1471D" w:rsidRPr="00316E48" w:rsidRDefault="00DD3915" w:rsidP="00CF6BD3">
            <w:pPr>
              <w:jc w:val="center"/>
              <w:rPr>
                <w:rFonts w:ascii="Calibri" w:hAnsi="Calibri"/>
                <w:sz w:val="21"/>
                <w:szCs w:val="21"/>
              </w:rPr>
            </w:pPr>
            <w:r>
              <w:rPr>
                <w:rFonts w:ascii="Calibri" w:hAnsi="Calibri"/>
                <w:sz w:val="21"/>
                <w:szCs w:val="21"/>
              </w:rPr>
              <w:t>2.5 (4)</w:t>
            </w:r>
          </w:p>
        </w:tc>
      </w:tr>
      <w:tr w:rsidR="00025D99" w:rsidRPr="00316E48" w14:paraId="103C74A4" w14:textId="77777777" w:rsidTr="00C0030C">
        <w:tc>
          <w:tcPr>
            <w:tcW w:w="3708" w:type="dxa"/>
          </w:tcPr>
          <w:p w14:paraId="35A29852" w14:textId="1AE05F50" w:rsidR="00025D99" w:rsidRPr="00316E48" w:rsidRDefault="00C1471D" w:rsidP="006F2475">
            <w:pPr>
              <w:rPr>
                <w:rFonts w:ascii="Calibri" w:hAnsi="Calibri"/>
                <w:sz w:val="21"/>
                <w:szCs w:val="21"/>
              </w:rPr>
            </w:pPr>
            <w:r>
              <w:rPr>
                <w:rFonts w:ascii="Calibri" w:hAnsi="Calibri"/>
                <w:sz w:val="21"/>
                <w:szCs w:val="21"/>
              </w:rPr>
              <w:t>8</w:t>
            </w:r>
            <w:r w:rsidR="005828EF">
              <w:rPr>
                <w:rFonts w:ascii="Calibri" w:hAnsi="Calibri"/>
                <w:sz w:val="21"/>
                <w:szCs w:val="21"/>
              </w:rPr>
              <w:t>. STAP Review</w:t>
            </w:r>
          </w:p>
        </w:tc>
        <w:tc>
          <w:tcPr>
            <w:tcW w:w="1980" w:type="dxa"/>
            <w:shd w:val="clear" w:color="auto" w:fill="auto"/>
          </w:tcPr>
          <w:p w14:paraId="39BA5E2D" w14:textId="618D4E85" w:rsidR="00025D99" w:rsidRPr="00316E48" w:rsidRDefault="005828EF" w:rsidP="00CF6BD3">
            <w:pPr>
              <w:jc w:val="center"/>
              <w:rPr>
                <w:rFonts w:ascii="Calibri" w:hAnsi="Calibri"/>
                <w:sz w:val="21"/>
                <w:szCs w:val="21"/>
              </w:rPr>
            </w:pPr>
            <w:r>
              <w:rPr>
                <w:rFonts w:ascii="Calibri" w:hAnsi="Calibri"/>
                <w:sz w:val="21"/>
                <w:szCs w:val="21"/>
              </w:rPr>
              <w:t>N/A</w:t>
            </w:r>
          </w:p>
        </w:tc>
        <w:tc>
          <w:tcPr>
            <w:tcW w:w="2250" w:type="dxa"/>
          </w:tcPr>
          <w:p w14:paraId="3DBBBCC3" w14:textId="6A5B816F" w:rsidR="00025D99" w:rsidRPr="00316E48" w:rsidRDefault="005828EF" w:rsidP="00CF6BD3">
            <w:pPr>
              <w:jc w:val="center"/>
              <w:rPr>
                <w:rFonts w:ascii="Calibri" w:hAnsi="Calibri"/>
                <w:sz w:val="21"/>
                <w:szCs w:val="21"/>
              </w:rPr>
            </w:pPr>
            <w:r>
              <w:rPr>
                <w:rFonts w:ascii="Calibri" w:hAnsi="Calibri"/>
                <w:sz w:val="21"/>
                <w:szCs w:val="21"/>
              </w:rPr>
              <w:t>May 11, 2012</w:t>
            </w:r>
          </w:p>
        </w:tc>
        <w:tc>
          <w:tcPr>
            <w:tcW w:w="1530" w:type="dxa"/>
            <w:shd w:val="clear" w:color="auto" w:fill="auto"/>
          </w:tcPr>
          <w:p w14:paraId="66456B91" w14:textId="45A4C0F2" w:rsidR="00025D99" w:rsidRPr="00316E48" w:rsidRDefault="00DD3915" w:rsidP="00CF6BD3">
            <w:pPr>
              <w:jc w:val="center"/>
              <w:rPr>
                <w:rFonts w:ascii="Calibri" w:hAnsi="Calibri"/>
                <w:sz w:val="21"/>
                <w:szCs w:val="21"/>
              </w:rPr>
            </w:pPr>
            <w:r>
              <w:rPr>
                <w:rFonts w:ascii="Calibri" w:hAnsi="Calibri"/>
                <w:sz w:val="21"/>
                <w:szCs w:val="21"/>
              </w:rPr>
              <w:t>1.5 (5.5)</w:t>
            </w:r>
          </w:p>
        </w:tc>
      </w:tr>
      <w:tr w:rsidR="00C1471D" w:rsidRPr="00316E48" w14:paraId="2157F908" w14:textId="77777777" w:rsidTr="00C0030C">
        <w:tc>
          <w:tcPr>
            <w:tcW w:w="3708" w:type="dxa"/>
          </w:tcPr>
          <w:p w14:paraId="63872693" w14:textId="73B1516A" w:rsidR="00C1471D" w:rsidRDefault="00C1471D" w:rsidP="006F2475">
            <w:pPr>
              <w:rPr>
                <w:rFonts w:ascii="Calibri" w:hAnsi="Calibri"/>
                <w:sz w:val="21"/>
                <w:szCs w:val="21"/>
              </w:rPr>
            </w:pPr>
            <w:r>
              <w:rPr>
                <w:rFonts w:ascii="Calibri" w:hAnsi="Calibri"/>
                <w:sz w:val="21"/>
                <w:szCs w:val="21"/>
              </w:rPr>
              <w:t xml:space="preserve">9. </w:t>
            </w:r>
            <w:r w:rsidR="00DC73FA">
              <w:rPr>
                <w:rFonts w:ascii="Calibri" w:hAnsi="Calibri"/>
                <w:sz w:val="21"/>
                <w:szCs w:val="21"/>
              </w:rPr>
              <w:t xml:space="preserve">GEF Secretariat </w:t>
            </w:r>
            <w:r>
              <w:rPr>
                <w:rFonts w:ascii="Calibri" w:hAnsi="Calibri"/>
                <w:sz w:val="21"/>
                <w:szCs w:val="21"/>
              </w:rPr>
              <w:t>“Concept” (i.e. PIF) approval</w:t>
            </w:r>
          </w:p>
        </w:tc>
        <w:tc>
          <w:tcPr>
            <w:tcW w:w="1980" w:type="dxa"/>
            <w:shd w:val="clear" w:color="auto" w:fill="auto"/>
          </w:tcPr>
          <w:p w14:paraId="52DFAFB1" w14:textId="4D9C93EF" w:rsidR="00C1471D" w:rsidRDefault="00DC73FA" w:rsidP="00CF6BD3">
            <w:pPr>
              <w:jc w:val="center"/>
              <w:rPr>
                <w:rFonts w:ascii="Calibri" w:hAnsi="Calibri"/>
                <w:sz w:val="21"/>
                <w:szCs w:val="21"/>
              </w:rPr>
            </w:pPr>
            <w:r>
              <w:rPr>
                <w:rFonts w:ascii="Calibri" w:hAnsi="Calibri"/>
                <w:sz w:val="21"/>
                <w:szCs w:val="21"/>
              </w:rPr>
              <w:t>N/S</w:t>
            </w:r>
          </w:p>
        </w:tc>
        <w:tc>
          <w:tcPr>
            <w:tcW w:w="2250" w:type="dxa"/>
          </w:tcPr>
          <w:p w14:paraId="6A63EE6B" w14:textId="0972E16D" w:rsidR="00C1471D" w:rsidRDefault="00DC73FA" w:rsidP="00CF6BD3">
            <w:pPr>
              <w:jc w:val="center"/>
              <w:rPr>
                <w:rFonts w:ascii="Calibri" w:hAnsi="Calibri"/>
                <w:sz w:val="21"/>
                <w:szCs w:val="21"/>
              </w:rPr>
            </w:pPr>
            <w:r>
              <w:rPr>
                <w:rFonts w:ascii="Calibri" w:hAnsi="Calibri"/>
                <w:sz w:val="21"/>
                <w:szCs w:val="21"/>
              </w:rPr>
              <w:t>June 1, 2012</w:t>
            </w:r>
          </w:p>
        </w:tc>
        <w:tc>
          <w:tcPr>
            <w:tcW w:w="1530" w:type="dxa"/>
            <w:shd w:val="clear" w:color="auto" w:fill="auto"/>
          </w:tcPr>
          <w:p w14:paraId="16BE65E6" w14:textId="12DDFD70" w:rsidR="00C1471D" w:rsidRPr="00316E48" w:rsidRDefault="00DD3915" w:rsidP="00CF6BD3">
            <w:pPr>
              <w:jc w:val="center"/>
              <w:rPr>
                <w:rFonts w:ascii="Calibri" w:hAnsi="Calibri"/>
                <w:sz w:val="21"/>
                <w:szCs w:val="21"/>
              </w:rPr>
            </w:pPr>
            <w:r>
              <w:rPr>
                <w:rFonts w:ascii="Calibri" w:hAnsi="Calibri"/>
                <w:sz w:val="21"/>
                <w:szCs w:val="21"/>
              </w:rPr>
              <w:t>0.5 (6)</w:t>
            </w:r>
          </w:p>
        </w:tc>
      </w:tr>
      <w:tr w:rsidR="00025D99" w:rsidRPr="00316E48" w14:paraId="2197F3CD" w14:textId="77777777" w:rsidTr="00C0030C">
        <w:tc>
          <w:tcPr>
            <w:tcW w:w="3708" w:type="dxa"/>
          </w:tcPr>
          <w:p w14:paraId="4B2EF4DB" w14:textId="0FEE5A8A" w:rsidR="00025D99" w:rsidRPr="00316E48" w:rsidRDefault="00DC73FA" w:rsidP="006F2475">
            <w:pPr>
              <w:rPr>
                <w:rFonts w:ascii="Calibri" w:hAnsi="Calibri"/>
                <w:sz w:val="21"/>
                <w:szCs w:val="21"/>
              </w:rPr>
            </w:pPr>
            <w:r>
              <w:rPr>
                <w:rFonts w:ascii="Calibri" w:hAnsi="Calibri"/>
                <w:sz w:val="21"/>
                <w:szCs w:val="21"/>
              </w:rPr>
              <w:t>10</w:t>
            </w:r>
            <w:r w:rsidR="00025D99" w:rsidRPr="00316E48">
              <w:rPr>
                <w:rFonts w:ascii="Calibri" w:hAnsi="Calibri"/>
                <w:sz w:val="21"/>
                <w:szCs w:val="21"/>
              </w:rPr>
              <w:t xml:space="preserve">. </w:t>
            </w:r>
            <w:r w:rsidR="00C1471D">
              <w:rPr>
                <w:rFonts w:ascii="Calibri" w:hAnsi="Calibri"/>
                <w:sz w:val="21"/>
                <w:szCs w:val="21"/>
              </w:rPr>
              <w:t xml:space="preserve">Submission of Revised* Request for </w:t>
            </w:r>
            <w:r w:rsidR="006F2475" w:rsidRPr="00316E48">
              <w:rPr>
                <w:rFonts w:ascii="Calibri" w:hAnsi="Calibri"/>
                <w:sz w:val="21"/>
                <w:szCs w:val="21"/>
              </w:rPr>
              <w:t>GEF CEO</w:t>
            </w:r>
            <w:r w:rsidR="00C1471D">
              <w:rPr>
                <w:rFonts w:ascii="Calibri" w:hAnsi="Calibri"/>
                <w:sz w:val="21"/>
                <w:szCs w:val="21"/>
              </w:rPr>
              <w:t xml:space="preserve"> Endorsement</w:t>
            </w:r>
          </w:p>
        </w:tc>
        <w:tc>
          <w:tcPr>
            <w:tcW w:w="1980" w:type="dxa"/>
            <w:shd w:val="clear" w:color="auto" w:fill="auto"/>
          </w:tcPr>
          <w:p w14:paraId="63746546" w14:textId="6B31C775" w:rsidR="00025D99" w:rsidRPr="00316E48" w:rsidRDefault="00DC73FA" w:rsidP="00CF6BD3">
            <w:pPr>
              <w:jc w:val="center"/>
              <w:rPr>
                <w:rFonts w:ascii="Calibri" w:hAnsi="Calibri"/>
                <w:sz w:val="21"/>
                <w:szCs w:val="21"/>
              </w:rPr>
            </w:pPr>
            <w:r>
              <w:rPr>
                <w:rFonts w:ascii="Calibri" w:hAnsi="Calibri"/>
                <w:sz w:val="21"/>
                <w:szCs w:val="21"/>
              </w:rPr>
              <w:t>June 1</w:t>
            </w:r>
            <w:r w:rsidR="00C1471D">
              <w:rPr>
                <w:rFonts w:ascii="Calibri" w:hAnsi="Calibri"/>
                <w:sz w:val="21"/>
                <w:szCs w:val="21"/>
              </w:rPr>
              <w:t>, 2013</w:t>
            </w:r>
          </w:p>
        </w:tc>
        <w:tc>
          <w:tcPr>
            <w:tcW w:w="2250" w:type="dxa"/>
          </w:tcPr>
          <w:p w14:paraId="035E27F8" w14:textId="77745A2C" w:rsidR="00025D99" w:rsidRPr="00316E48" w:rsidRDefault="00C1471D" w:rsidP="00CF6BD3">
            <w:pPr>
              <w:jc w:val="center"/>
              <w:rPr>
                <w:rFonts w:ascii="Calibri" w:hAnsi="Calibri"/>
                <w:sz w:val="21"/>
                <w:szCs w:val="21"/>
              </w:rPr>
            </w:pPr>
            <w:r>
              <w:rPr>
                <w:rFonts w:ascii="Calibri" w:hAnsi="Calibri"/>
                <w:sz w:val="21"/>
                <w:szCs w:val="21"/>
              </w:rPr>
              <w:t>May 22, 2013</w:t>
            </w:r>
          </w:p>
        </w:tc>
        <w:tc>
          <w:tcPr>
            <w:tcW w:w="1530" w:type="dxa"/>
            <w:shd w:val="clear" w:color="auto" w:fill="auto"/>
          </w:tcPr>
          <w:p w14:paraId="4E2FFA08" w14:textId="23F44559" w:rsidR="00025D99" w:rsidRPr="00316E48" w:rsidRDefault="00DD3915" w:rsidP="00CF6BD3">
            <w:pPr>
              <w:jc w:val="center"/>
              <w:rPr>
                <w:rFonts w:ascii="Calibri" w:hAnsi="Calibri"/>
                <w:sz w:val="21"/>
                <w:szCs w:val="21"/>
              </w:rPr>
            </w:pPr>
            <w:r>
              <w:rPr>
                <w:rFonts w:ascii="Calibri" w:hAnsi="Calibri"/>
                <w:sz w:val="21"/>
                <w:szCs w:val="21"/>
              </w:rPr>
              <w:t>11.5 (17.5)</w:t>
            </w:r>
          </w:p>
        </w:tc>
      </w:tr>
      <w:tr w:rsidR="00812290" w:rsidRPr="00316E48" w14:paraId="3D85075E" w14:textId="77777777" w:rsidTr="00C0030C">
        <w:tc>
          <w:tcPr>
            <w:tcW w:w="3708" w:type="dxa"/>
          </w:tcPr>
          <w:p w14:paraId="56F94A7A" w14:textId="0C8BAA7A" w:rsidR="00812290" w:rsidRPr="00316E48" w:rsidRDefault="00C1471D" w:rsidP="00812290">
            <w:pPr>
              <w:rPr>
                <w:rFonts w:ascii="Calibri" w:hAnsi="Calibri"/>
                <w:sz w:val="21"/>
                <w:szCs w:val="21"/>
              </w:rPr>
            </w:pPr>
            <w:r>
              <w:rPr>
                <w:rFonts w:ascii="Calibri" w:hAnsi="Calibri"/>
                <w:sz w:val="21"/>
                <w:szCs w:val="21"/>
              </w:rPr>
              <w:t>1</w:t>
            </w:r>
            <w:r w:rsidR="00DC73FA">
              <w:rPr>
                <w:rFonts w:ascii="Calibri" w:hAnsi="Calibri"/>
                <w:sz w:val="21"/>
                <w:szCs w:val="21"/>
              </w:rPr>
              <w:t>2</w:t>
            </w:r>
            <w:r w:rsidR="00812290" w:rsidRPr="00316E48">
              <w:rPr>
                <w:rFonts w:ascii="Calibri" w:hAnsi="Calibri"/>
                <w:sz w:val="21"/>
                <w:szCs w:val="21"/>
              </w:rPr>
              <w:t xml:space="preserve">. </w:t>
            </w:r>
            <w:r>
              <w:rPr>
                <w:rFonts w:ascii="Calibri" w:hAnsi="Calibri"/>
                <w:sz w:val="21"/>
                <w:szCs w:val="21"/>
              </w:rPr>
              <w:t>GEF CEO Endorsement</w:t>
            </w:r>
          </w:p>
        </w:tc>
        <w:tc>
          <w:tcPr>
            <w:tcW w:w="1980" w:type="dxa"/>
            <w:shd w:val="clear" w:color="auto" w:fill="auto"/>
          </w:tcPr>
          <w:p w14:paraId="34AAFDDE" w14:textId="1DAF5DA6" w:rsidR="00812290" w:rsidRPr="00316E48" w:rsidRDefault="00C1471D" w:rsidP="00812290">
            <w:pPr>
              <w:jc w:val="center"/>
              <w:rPr>
                <w:rFonts w:ascii="Calibri" w:hAnsi="Calibri"/>
                <w:sz w:val="21"/>
                <w:szCs w:val="21"/>
              </w:rPr>
            </w:pPr>
            <w:r>
              <w:rPr>
                <w:rFonts w:ascii="Calibri" w:hAnsi="Calibri"/>
                <w:sz w:val="21"/>
                <w:szCs w:val="21"/>
              </w:rPr>
              <w:t>June 22, 2013</w:t>
            </w:r>
          </w:p>
        </w:tc>
        <w:tc>
          <w:tcPr>
            <w:tcW w:w="2250" w:type="dxa"/>
          </w:tcPr>
          <w:p w14:paraId="1ED9F56F" w14:textId="66A04571" w:rsidR="00812290" w:rsidRPr="00316E48" w:rsidRDefault="00DC73FA" w:rsidP="00812290">
            <w:pPr>
              <w:jc w:val="center"/>
              <w:rPr>
                <w:rFonts w:ascii="Calibri" w:hAnsi="Calibri"/>
                <w:sz w:val="21"/>
                <w:szCs w:val="21"/>
              </w:rPr>
            </w:pPr>
            <w:r>
              <w:rPr>
                <w:rFonts w:ascii="Calibri" w:hAnsi="Calibri"/>
                <w:sz w:val="21"/>
                <w:szCs w:val="21"/>
              </w:rPr>
              <w:t>July 3, 2013</w:t>
            </w:r>
          </w:p>
        </w:tc>
        <w:tc>
          <w:tcPr>
            <w:tcW w:w="1530" w:type="dxa"/>
            <w:shd w:val="clear" w:color="auto" w:fill="auto"/>
          </w:tcPr>
          <w:p w14:paraId="2AA95740" w14:textId="6221B5C9" w:rsidR="00812290" w:rsidRPr="00316E48" w:rsidRDefault="00DD3915" w:rsidP="00812290">
            <w:pPr>
              <w:jc w:val="center"/>
              <w:rPr>
                <w:rFonts w:ascii="Calibri" w:hAnsi="Calibri"/>
                <w:sz w:val="21"/>
                <w:szCs w:val="21"/>
              </w:rPr>
            </w:pPr>
            <w:r>
              <w:rPr>
                <w:rFonts w:ascii="Calibri" w:hAnsi="Calibri"/>
                <w:sz w:val="21"/>
                <w:szCs w:val="21"/>
              </w:rPr>
              <w:t>1.5 (19)</w:t>
            </w:r>
          </w:p>
        </w:tc>
      </w:tr>
      <w:tr w:rsidR="00025D99" w:rsidRPr="00316E48" w14:paraId="13272560" w14:textId="77777777" w:rsidTr="00C0030C">
        <w:tc>
          <w:tcPr>
            <w:tcW w:w="3708" w:type="dxa"/>
          </w:tcPr>
          <w:p w14:paraId="1946B994" w14:textId="1AAB984F" w:rsidR="00025D99" w:rsidRPr="00316E48" w:rsidRDefault="00DC73FA" w:rsidP="006F2475">
            <w:pPr>
              <w:rPr>
                <w:rFonts w:ascii="Calibri" w:hAnsi="Calibri"/>
                <w:sz w:val="21"/>
                <w:szCs w:val="21"/>
              </w:rPr>
            </w:pPr>
            <w:r>
              <w:rPr>
                <w:rFonts w:ascii="Calibri" w:hAnsi="Calibri"/>
                <w:sz w:val="21"/>
                <w:szCs w:val="21"/>
              </w:rPr>
              <w:t>13</w:t>
            </w:r>
            <w:r w:rsidR="00025D99" w:rsidRPr="00316E48">
              <w:rPr>
                <w:rFonts w:ascii="Calibri" w:hAnsi="Calibri"/>
                <w:sz w:val="21"/>
                <w:szCs w:val="21"/>
              </w:rPr>
              <w:t xml:space="preserve">. </w:t>
            </w:r>
            <w:r w:rsidR="00612152" w:rsidRPr="00316E48">
              <w:rPr>
                <w:rFonts w:ascii="Calibri" w:hAnsi="Calibri"/>
                <w:sz w:val="21"/>
                <w:szCs w:val="21"/>
              </w:rPr>
              <w:t>UNDP Prodoc signature</w:t>
            </w:r>
            <w:r w:rsidR="0012210A">
              <w:rPr>
                <w:rFonts w:ascii="Calibri" w:hAnsi="Calibri"/>
                <w:sz w:val="21"/>
                <w:szCs w:val="21"/>
              </w:rPr>
              <w:t xml:space="preserve"> (</w:t>
            </w:r>
            <w:r w:rsidR="0012210A" w:rsidRPr="00316E48">
              <w:rPr>
                <w:rFonts w:ascii="Calibri" w:hAnsi="Calibri"/>
                <w:sz w:val="21"/>
                <w:szCs w:val="21"/>
              </w:rPr>
              <w:t>Implementation Star</w:t>
            </w:r>
            <w:r w:rsidR="0012210A">
              <w:rPr>
                <w:rFonts w:ascii="Calibri" w:hAnsi="Calibri"/>
                <w:sz w:val="21"/>
                <w:szCs w:val="21"/>
              </w:rPr>
              <w:t>t)</w:t>
            </w:r>
          </w:p>
        </w:tc>
        <w:tc>
          <w:tcPr>
            <w:tcW w:w="1980" w:type="dxa"/>
            <w:shd w:val="clear" w:color="auto" w:fill="auto"/>
          </w:tcPr>
          <w:p w14:paraId="494A200F" w14:textId="0DD84D83" w:rsidR="00025D99" w:rsidRPr="00316E48" w:rsidRDefault="0012210A" w:rsidP="00CF6BD3">
            <w:pPr>
              <w:jc w:val="center"/>
              <w:rPr>
                <w:rFonts w:ascii="Calibri" w:hAnsi="Calibri"/>
                <w:sz w:val="21"/>
                <w:szCs w:val="21"/>
              </w:rPr>
            </w:pPr>
            <w:r>
              <w:rPr>
                <w:rFonts w:ascii="Calibri" w:hAnsi="Calibri"/>
                <w:sz w:val="21"/>
                <w:szCs w:val="21"/>
              </w:rPr>
              <w:t>October 3, 2013</w:t>
            </w:r>
          </w:p>
        </w:tc>
        <w:tc>
          <w:tcPr>
            <w:tcW w:w="2250" w:type="dxa"/>
          </w:tcPr>
          <w:p w14:paraId="3BBCA941" w14:textId="3E56995F" w:rsidR="00025D99" w:rsidRPr="00316E48" w:rsidRDefault="0012210A" w:rsidP="00CF6BD3">
            <w:pPr>
              <w:jc w:val="center"/>
              <w:rPr>
                <w:rFonts w:ascii="Calibri" w:hAnsi="Calibri"/>
                <w:sz w:val="21"/>
                <w:szCs w:val="21"/>
              </w:rPr>
            </w:pPr>
            <w:r>
              <w:rPr>
                <w:rFonts w:ascii="Calibri" w:hAnsi="Calibri"/>
                <w:sz w:val="21"/>
                <w:szCs w:val="21"/>
              </w:rPr>
              <w:t>June 30, 2014</w:t>
            </w:r>
          </w:p>
        </w:tc>
        <w:tc>
          <w:tcPr>
            <w:tcW w:w="1530" w:type="dxa"/>
            <w:shd w:val="clear" w:color="auto" w:fill="auto"/>
          </w:tcPr>
          <w:p w14:paraId="4FB5F93B" w14:textId="57E8199B" w:rsidR="00025D99" w:rsidRPr="00316E48" w:rsidRDefault="00DD3915" w:rsidP="00CF6BD3">
            <w:pPr>
              <w:jc w:val="center"/>
              <w:rPr>
                <w:rFonts w:ascii="Calibri" w:hAnsi="Calibri"/>
                <w:sz w:val="21"/>
                <w:szCs w:val="21"/>
              </w:rPr>
            </w:pPr>
            <w:r>
              <w:rPr>
                <w:rFonts w:ascii="Calibri" w:hAnsi="Calibri"/>
                <w:sz w:val="21"/>
                <w:szCs w:val="21"/>
              </w:rPr>
              <w:t>12 (31)</w:t>
            </w:r>
          </w:p>
        </w:tc>
      </w:tr>
      <w:tr w:rsidR="006025C3" w:rsidRPr="00316E48" w14:paraId="17225F48" w14:textId="77777777" w:rsidTr="00C0030C">
        <w:tc>
          <w:tcPr>
            <w:tcW w:w="3708" w:type="dxa"/>
          </w:tcPr>
          <w:p w14:paraId="7949C0FF" w14:textId="5E9CC462" w:rsidR="006025C3" w:rsidRPr="00316E48" w:rsidRDefault="00DC73FA" w:rsidP="006F2475">
            <w:pPr>
              <w:rPr>
                <w:rFonts w:ascii="Calibri" w:hAnsi="Calibri"/>
                <w:sz w:val="21"/>
                <w:szCs w:val="21"/>
              </w:rPr>
            </w:pPr>
            <w:r>
              <w:rPr>
                <w:rFonts w:ascii="Calibri" w:hAnsi="Calibri"/>
                <w:sz w:val="21"/>
                <w:szCs w:val="21"/>
              </w:rPr>
              <w:t>14</w:t>
            </w:r>
            <w:r w:rsidR="006025C3" w:rsidRPr="00316E48">
              <w:rPr>
                <w:rFonts w:ascii="Calibri" w:hAnsi="Calibri"/>
                <w:sz w:val="21"/>
                <w:szCs w:val="21"/>
              </w:rPr>
              <w:t>. Inception Workshop</w:t>
            </w:r>
          </w:p>
        </w:tc>
        <w:tc>
          <w:tcPr>
            <w:tcW w:w="1980" w:type="dxa"/>
            <w:tcBorders>
              <w:bottom w:val="single" w:sz="4" w:space="0" w:color="000000"/>
            </w:tcBorders>
            <w:shd w:val="clear" w:color="auto" w:fill="auto"/>
          </w:tcPr>
          <w:p w14:paraId="1D7DFEDC" w14:textId="324C0F32" w:rsidR="006025C3" w:rsidRPr="00316E48" w:rsidRDefault="00694046" w:rsidP="00CF6BD3">
            <w:pPr>
              <w:jc w:val="center"/>
              <w:rPr>
                <w:rFonts w:ascii="Calibri" w:hAnsi="Calibri"/>
                <w:sz w:val="21"/>
                <w:szCs w:val="21"/>
              </w:rPr>
            </w:pPr>
            <w:r>
              <w:rPr>
                <w:rFonts w:ascii="Calibri" w:hAnsi="Calibri"/>
                <w:sz w:val="21"/>
                <w:szCs w:val="21"/>
              </w:rPr>
              <w:t>September 30, 2014</w:t>
            </w:r>
          </w:p>
        </w:tc>
        <w:tc>
          <w:tcPr>
            <w:tcW w:w="2250" w:type="dxa"/>
          </w:tcPr>
          <w:p w14:paraId="05A6FA18" w14:textId="1E7A5C3F" w:rsidR="006025C3" w:rsidRPr="00316E48" w:rsidRDefault="00694046" w:rsidP="00CF6BD3">
            <w:pPr>
              <w:jc w:val="center"/>
              <w:rPr>
                <w:rFonts w:ascii="Calibri" w:hAnsi="Calibri"/>
                <w:sz w:val="21"/>
                <w:szCs w:val="21"/>
              </w:rPr>
            </w:pPr>
            <w:r>
              <w:rPr>
                <w:rFonts w:ascii="Calibri" w:hAnsi="Calibri"/>
                <w:sz w:val="21"/>
                <w:szCs w:val="21"/>
              </w:rPr>
              <w:t>January 30, 2015</w:t>
            </w:r>
          </w:p>
        </w:tc>
        <w:tc>
          <w:tcPr>
            <w:tcW w:w="1530" w:type="dxa"/>
            <w:shd w:val="clear" w:color="auto" w:fill="auto"/>
          </w:tcPr>
          <w:p w14:paraId="71D518B9" w14:textId="784920F0" w:rsidR="006025C3" w:rsidRPr="00316E48" w:rsidRDefault="00DD3915" w:rsidP="00CF6BD3">
            <w:pPr>
              <w:jc w:val="center"/>
              <w:rPr>
                <w:rFonts w:ascii="Calibri" w:hAnsi="Calibri"/>
                <w:sz w:val="21"/>
                <w:szCs w:val="21"/>
              </w:rPr>
            </w:pPr>
            <w:r>
              <w:rPr>
                <w:rFonts w:ascii="Calibri" w:hAnsi="Calibri"/>
                <w:sz w:val="21"/>
                <w:szCs w:val="21"/>
              </w:rPr>
              <w:t>7 (38)</w:t>
            </w:r>
          </w:p>
        </w:tc>
      </w:tr>
      <w:tr w:rsidR="00025D99" w:rsidRPr="00316E48" w14:paraId="572C9640" w14:textId="77777777" w:rsidTr="00C0030C">
        <w:tc>
          <w:tcPr>
            <w:tcW w:w="3708" w:type="dxa"/>
          </w:tcPr>
          <w:p w14:paraId="0E1ACEE9" w14:textId="4D245F60" w:rsidR="00025D99" w:rsidRPr="00316E48" w:rsidRDefault="006025C3" w:rsidP="00CF6BD3">
            <w:pPr>
              <w:rPr>
                <w:rFonts w:ascii="Calibri" w:hAnsi="Calibri"/>
                <w:sz w:val="21"/>
                <w:szCs w:val="21"/>
              </w:rPr>
            </w:pPr>
            <w:r w:rsidRPr="00316E48">
              <w:rPr>
                <w:rFonts w:ascii="Calibri" w:hAnsi="Calibri"/>
                <w:sz w:val="21"/>
                <w:szCs w:val="21"/>
              </w:rPr>
              <w:t>1</w:t>
            </w:r>
            <w:r w:rsidR="00DC73FA">
              <w:rPr>
                <w:rFonts w:ascii="Calibri" w:hAnsi="Calibri"/>
                <w:sz w:val="21"/>
                <w:szCs w:val="21"/>
              </w:rPr>
              <w:t>5</w:t>
            </w:r>
            <w:r w:rsidR="00025D99" w:rsidRPr="00316E48">
              <w:rPr>
                <w:rFonts w:ascii="Calibri" w:hAnsi="Calibri"/>
                <w:sz w:val="21"/>
                <w:szCs w:val="21"/>
              </w:rPr>
              <w:t>. Mid-term Evaluation</w:t>
            </w:r>
          </w:p>
        </w:tc>
        <w:tc>
          <w:tcPr>
            <w:tcW w:w="1980" w:type="dxa"/>
          </w:tcPr>
          <w:p w14:paraId="35808B0D" w14:textId="1EC10FD6" w:rsidR="00025D99" w:rsidRPr="00316E48" w:rsidRDefault="00694046" w:rsidP="00CF6BD3">
            <w:pPr>
              <w:jc w:val="center"/>
              <w:rPr>
                <w:rFonts w:ascii="Calibri" w:hAnsi="Calibri"/>
                <w:sz w:val="21"/>
                <w:szCs w:val="21"/>
              </w:rPr>
            </w:pPr>
            <w:r>
              <w:rPr>
                <w:rFonts w:ascii="Calibri" w:hAnsi="Calibri"/>
                <w:sz w:val="21"/>
                <w:szCs w:val="21"/>
              </w:rPr>
              <w:t>June 30, 2016</w:t>
            </w:r>
          </w:p>
        </w:tc>
        <w:tc>
          <w:tcPr>
            <w:tcW w:w="2250" w:type="dxa"/>
          </w:tcPr>
          <w:p w14:paraId="1F63335D" w14:textId="28F9A030" w:rsidR="00025D99" w:rsidRPr="00316E48" w:rsidRDefault="00602235" w:rsidP="00CF6BD3">
            <w:pPr>
              <w:jc w:val="center"/>
              <w:rPr>
                <w:rFonts w:ascii="Calibri" w:hAnsi="Calibri"/>
                <w:sz w:val="21"/>
                <w:szCs w:val="21"/>
              </w:rPr>
            </w:pPr>
            <w:r>
              <w:rPr>
                <w:rFonts w:ascii="Calibri" w:hAnsi="Calibri"/>
                <w:sz w:val="21"/>
                <w:szCs w:val="21"/>
              </w:rPr>
              <w:t>March-May 2017</w:t>
            </w:r>
          </w:p>
        </w:tc>
        <w:tc>
          <w:tcPr>
            <w:tcW w:w="1530" w:type="dxa"/>
            <w:shd w:val="clear" w:color="auto" w:fill="auto"/>
          </w:tcPr>
          <w:p w14:paraId="3BB62EC2" w14:textId="424C149B" w:rsidR="00025D99" w:rsidRPr="00316E48" w:rsidRDefault="00DD3915" w:rsidP="00CF6BD3">
            <w:pPr>
              <w:jc w:val="center"/>
              <w:rPr>
                <w:rFonts w:ascii="Calibri" w:hAnsi="Calibri"/>
                <w:sz w:val="21"/>
                <w:szCs w:val="21"/>
              </w:rPr>
            </w:pPr>
            <w:r>
              <w:rPr>
                <w:rFonts w:ascii="Calibri" w:hAnsi="Calibri"/>
                <w:sz w:val="21"/>
                <w:szCs w:val="21"/>
              </w:rPr>
              <w:t>26 (64)</w:t>
            </w:r>
          </w:p>
        </w:tc>
      </w:tr>
      <w:tr w:rsidR="00EC3791" w:rsidRPr="00316E48" w14:paraId="57384969" w14:textId="77777777" w:rsidTr="00C0030C">
        <w:tc>
          <w:tcPr>
            <w:tcW w:w="3708" w:type="dxa"/>
          </w:tcPr>
          <w:p w14:paraId="4EBEB2D9" w14:textId="4DEB4707" w:rsidR="00EC3791" w:rsidRPr="00316E48" w:rsidRDefault="006025C3" w:rsidP="004133B2">
            <w:pPr>
              <w:rPr>
                <w:rFonts w:ascii="Calibri" w:hAnsi="Calibri"/>
                <w:sz w:val="21"/>
                <w:szCs w:val="21"/>
              </w:rPr>
            </w:pPr>
            <w:r w:rsidRPr="00316E48">
              <w:rPr>
                <w:rFonts w:ascii="Calibri" w:hAnsi="Calibri"/>
                <w:sz w:val="21"/>
                <w:szCs w:val="21"/>
              </w:rPr>
              <w:t>1</w:t>
            </w:r>
            <w:r w:rsidR="00DC73FA">
              <w:rPr>
                <w:rFonts w:ascii="Calibri" w:hAnsi="Calibri"/>
                <w:sz w:val="21"/>
                <w:szCs w:val="21"/>
              </w:rPr>
              <w:t>6</w:t>
            </w:r>
            <w:r w:rsidR="00EC3791" w:rsidRPr="00316E48">
              <w:rPr>
                <w:rFonts w:ascii="Calibri" w:hAnsi="Calibri"/>
                <w:sz w:val="21"/>
                <w:szCs w:val="21"/>
              </w:rPr>
              <w:t>. Terminal Evaluation</w:t>
            </w:r>
          </w:p>
        </w:tc>
        <w:tc>
          <w:tcPr>
            <w:tcW w:w="1980" w:type="dxa"/>
          </w:tcPr>
          <w:p w14:paraId="04E00F7E" w14:textId="6B1DE502" w:rsidR="00EC3791" w:rsidRPr="00316E48" w:rsidRDefault="00602235" w:rsidP="004133B2">
            <w:pPr>
              <w:jc w:val="center"/>
              <w:rPr>
                <w:rFonts w:ascii="Calibri" w:hAnsi="Calibri"/>
                <w:sz w:val="21"/>
                <w:szCs w:val="21"/>
              </w:rPr>
            </w:pPr>
            <w:r>
              <w:rPr>
                <w:rFonts w:ascii="Calibri" w:hAnsi="Calibri"/>
                <w:sz w:val="21"/>
                <w:szCs w:val="21"/>
              </w:rPr>
              <w:t>March 2018</w:t>
            </w:r>
          </w:p>
        </w:tc>
        <w:tc>
          <w:tcPr>
            <w:tcW w:w="2250" w:type="dxa"/>
          </w:tcPr>
          <w:p w14:paraId="22BF1464" w14:textId="3B0AD3FD" w:rsidR="00EC3791" w:rsidRPr="00316E48" w:rsidRDefault="00602235" w:rsidP="004133B2">
            <w:pPr>
              <w:jc w:val="center"/>
              <w:rPr>
                <w:rFonts w:ascii="Calibri" w:hAnsi="Calibri"/>
                <w:sz w:val="21"/>
                <w:szCs w:val="21"/>
              </w:rPr>
            </w:pPr>
            <w:r>
              <w:rPr>
                <w:rFonts w:ascii="Calibri" w:hAnsi="Calibri"/>
                <w:sz w:val="21"/>
                <w:szCs w:val="21"/>
              </w:rPr>
              <w:t>December 2018</w:t>
            </w:r>
          </w:p>
        </w:tc>
        <w:tc>
          <w:tcPr>
            <w:tcW w:w="1530" w:type="dxa"/>
            <w:shd w:val="clear" w:color="auto" w:fill="auto"/>
          </w:tcPr>
          <w:p w14:paraId="177DFBF9" w14:textId="530900FD" w:rsidR="00EC3791" w:rsidRPr="00316E48" w:rsidRDefault="00DD3915" w:rsidP="004133B2">
            <w:pPr>
              <w:jc w:val="center"/>
              <w:rPr>
                <w:rFonts w:ascii="Calibri" w:hAnsi="Calibri"/>
                <w:sz w:val="21"/>
                <w:szCs w:val="21"/>
              </w:rPr>
            </w:pPr>
            <w:r>
              <w:rPr>
                <w:rFonts w:ascii="Calibri" w:hAnsi="Calibri"/>
                <w:sz w:val="21"/>
                <w:szCs w:val="21"/>
              </w:rPr>
              <w:t>21 (85)</w:t>
            </w:r>
          </w:p>
        </w:tc>
      </w:tr>
      <w:tr w:rsidR="00025D99" w:rsidRPr="00316E48" w14:paraId="349FA20F" w14:textId="77777777" w:rsidTr="00C0030C">
        <w:tc>
          <w:tcPr>
            <w:tcW w:w="3708" w:type="dxa"/>
          </w:tcPr>
          <w:p w14:paraId="648D03EB" w14:textId="5B1B3B22" w:rsidR="00025D99" w:rsidRPr="00316E48" w:rsidRDefault="006025C3" w:rsidP="00CF6BD3">
            <w:pPr>
              <w:rPr>
                <w:rFonts w:ascii="Calibri" w:hAnsi="Calibri"/>
                <w:sz w:val="21"/>
                <w:szCs w:val="21"/>
              </w:rPr>
            </w:pPr>
            <w:r w:rsidRPr="00316E48">
              <w:rPr>
                <w:rFonts w:ascii="Calibri" w:hAnsi="Calibri"/>
                <w:sz w:val="21"/>
                <w:szCs w:val="21"/>
              </w:rPr>
              <w:t>1</w:t>
            </w:r>
            <w:r w:rsidR="00DC73FA">
              <w:rPr>
                <w:rFonts w:ascii="Calibri" w:hAnsi="Calibri"/>
                <w:sz w:val="21"/>
                <w:szCs w:val="21"/>
              </w:rPr>
              <w:t>7</w:t>
            </w:r>
            <w:r w:rsidR="00025D99" w:rsidRPr="00316E48">
              <w:rPr>
                <w:rFonts w:ascii="Calibri" w:hAnsi="Calibri"/>
                <w:sz w:val="21"/>
                <w:szCs w:val="21"/>
              </w:rPr>
              <w:t>. Project Operational Completion</w:t>
            </w:r>
          </w:p>
        </w:tc>
        <w:tc>
          <w:tcPr>
            <w:tcW w:w="1980" w:type="dxa"/>
          </w:tcPr>
          <w:p w14:paraId="10DC3314" w14:textId="213CB1A2" w:rsidR="00025D99" w:rsidRPr="00316E48" w:rsidRDefault="00602235" w:rsidP="00CF6BD3">
            <w:pPr>
              <w:jc w:val="center"/>
              <w:rPr>
                <w:rFonts w:ascii="Calibri" w:hAnsi="Calibri"/>
                <w:sz w:val="21"/>
                <w:szCs w:val="21"/>
              </w:rPr>
            </w:pPr>
            <w:r>
              <w:rPr>
                <w:rFonts w:ascii="Calibri" w:hAnsi="Calibri"/>
                <w:sz w:val="21"/>
                <w:szCs w:val="21"/>
              </w:rPr>
              <w:t>June 30, 2018</w:t>
            </w:r>
          </w:p>
        </w:tc>
        <w:tc>
          <w:tcPr>
            <w:tcW w:w="2250" w:type="dxa"/>
          </w:tcPr>
          <w:p w14:paraId="6AA03E89" w14:textId="4BD019C1" w:rsidR="00025D99" w:rsidRPr="00316E48" w:rsidRDefault="00602235" w:rsidP="00CF6BD3">
            <w:pPr>
              <w:jc w:val="center"/>
              <w:rPr>
                <w:rFonts w:ascii="Calibri" w:hAnsi="Calibri"/>
                <w:sz w:val="21"/>
                <w:szCs w:val="21"/>
              </w:rPr>
            </w:pPr>
            <w:r>
              <w:rPr>
                <w:rFonts w:ascii="Calibri" w:hAnsi="Calibri"/>
                <w:sz w:val="21"/>
                <w:szCs w:val="21"/>
              </w:rPr>
              <w:t>March 29, 2019</w:t>
            </w:r>
          </w:p>
        </w:tc>
        <w:tc>
          <w:tcPr>
            <w:tcW w:w="1530" w:type="dxa"/>
            <w:tcBorders>
              <w:bottom w:val="single" w:sz="4" w:space="0" w:color="000000"/>
            </w:tcBorders>
            <w:shd w:val="clear" w:color="auto" w:fill="auto"/>
          </w:tcPr>
          <w:p w14:paraId="208BF76C" w14:textId="3E67BFE1" w:rsidR="00025D99" w:rsidRPr="00316E48" w:rsidRDefault="00DD3915" w:rsidP="00CF6BD3">
            <w:pPr>
              <w:jc w:val="center"/>
              <w:rPr>
                <w:rFonts w:ascii="Calibri" w:hAnsi="Calibri"/>
                <w:sz w:val="21"/>
                <w:szCs w:val="21"/>
              </w:rPr>
            </w:pPr>
            <w:r>
              <w:rPr>
                <w:rFonts w:ascii="Calibri" w:hAnsi="Calibri"/>
                <w:sz w:val="21"/>
                <w:szCs w:val="21"/>
              </w:rPr>
              <w:t>3 (88)</w:t>
            </w:r>
          </w:p>
        </w:tc>
      </w:tr>
      <w:tr w:rsidR="00025D99" w:rsidRPr="00316E48" w14:paraId="66344B01" w14:textId="77777777" w:rsidTr="00C0030C">
        <w:tc>
          <w:tcPr>
            <w:tcW w:w="3708" w:type="dxa"/>
          </w:tcPr>
          <w:p w14:paraId="5D1B2841" w14:textId="1ACED2E3" w:rsidR="00025D99" w:rsidRPr="00316E48" w:rsidRDefault="006025C3" w:rsidP="00CF6BD3">
            <w:pPr>
              <w:rPr>
                <w:rFonts w:ascii="Calibri" w:hAnsi="Calibri"/>
                <w:sz w:val="21"/>
                <w:szCs w:val="21"/>
              </w:rPr>
            </w:pPr>
            <w:r w:rsidRPr="00316E48">
              <w:rPr>
                <w:rFonts w:ascii="Calibri" w:hAnsi="Calibri"/>
                <w:sz w:val="21"/>
                <w:szCs w:val="21"/>
              </w:rPr>
              <w:t>1</w:t>
            </w:r>
            <w:r w:rsidR="00DC73FA">
              <w:rPr>
                <w:rFonts w:ascii="Calibri" w:hAnsi="Calibri"/>
                <w:sz w:val="21"/>
                <w:szCs w:val="21"/>
              </w:rPr>
              <w:t>8</w:t>
            </w:r>
            <w:r w:rsidR="00025D99" w:rsidRPr="00316E48">
              <w:rPr>
                <w:rFonts w:ascii="Calibri" w:hAnsi="Calibri"/>
                <w:sz w:val="21"/>
                <w:szCs w:val="21"/>
              </w:rPr>
              <w:t>. Project Financial Closing</w:t>
            </w:r>
          </w:p>
        </w:tc>
        <w:tc>
          <w:tcPr>
            <w:tcW w:w="1980" w:type="dxa"/>
          </w:tcPr>
          <w:p w14:paraId="75E42C1D" w14:textId="05D56842" w:rsidR="00025D99" w:rsidRPr="00316E48" w:rsidRDefault="00602235" w:rsidP="00CF6BD3">
            <w:pPr>
              <w:jc w:val="center"/>
              <w:rPr>
                <w:rFonts w:ascii="Calibri" w:hAnsi="Calibri"/>
                <w:sz w:val="21"/>
                <w:szCs w:val="21"/>
              </w:rPr>
            </w:pPr>
            <w:r>
              <w:rPr>
                <w:rFonts w:ascii="Calibri" w:hAnsi="Calibri"/>
                <w:sz w:val="21"/>
                <w:szCs w:val="21"/>
              </w:rPr>
              <w:t>December 31, 2018</w:t>
            </w:r>
          </w:p>
        </w:tc>
        <w:tc>
          <w:tcPr>
            <w:tcW w:w="2250" w:type="dxa"/>
          </w:tcPr>
          <w:p w14:paraId="4D7D40F5" w14:textId="7913D50D" w:rsidR="00025D99" w:rsidRPr="00316E48" w:rsidRDefault="00602235" w:rsidP="00CF6BD3">
            <w:pPr>
              <w:jc w:val="center"/>
              <w:rPr>
                <w:rFonts w:ascii="Calibri" w:hAnsi="Calibri"/>
                <w:sz w:val="21"/>
                <w:szCs w:val="21"/>
              </w:rPr>
            </w:pPr>
            <w:r>
              <w:rPr>
                <w:rFonts w:ascii="Calibri" w:hAnsi="Calibri"/>
                <w:sz w:val="21"/>
                <w:szCs w:val="21"/>
              </w:rPr>
              <w:t>December 31, 2019</w:t>
            </w:r>
          </w:p>
        </w:tc>
        <w:tc>
          <w:tcPr>
            <w:tcW w:w="1530" w:type="dxa"/>
            <w:tcBorders>
              <w:bottom w:val="single" w:sz="4" w:space="0" w:color="000000"/>
            </w:tcBorders>
            <w:shd w:val="clear" w:color="auto" w:fill="auto"/>
          </w:tcPr>
          <w:p w14:paraId="5931CA8C" w14:textId="5A133FF7" w:rsidR="00025D99" w:rsidRPr="00316E48" w:rsidRDefault="00DD3915" w:rsidP="00CF6BD3">
            <w:pPr>
              <w:jc w:val="center"/>
              <w:rPr>
                <w:rFonts w:ascii="Calibri" w:hAnsi="Calibri"/>
                <w:sz w:val="21"/>
                <w:szCs w:val="21"/>
              </w:rPr>
            </w:pPr>
            <w:r>
              <w:rPr>
                <w:rFonts w:ascii="Calibri" w:hAnsi="Calibri"/>
                <w:sz w:val="21"/>
                <w:szCs w:val="21"/>
              </w:rPr>
              <w:t>9 (97)</w:t>
            </w:r>
          </w:p>
        </w:tc>
      </w:tr>
    </w:tbl>
    <w:p w14:paraId="1ECF0D5A" w14:textId="77777777" w:rsidR="00812A1E" w:rsidRPr="00316E48" w:rsidRDefault="00812A1E">
      <w:pPr>
        <w:rPr>
          <w:rFonts w:ascii="Calibri" w:hAnsi="Calibri"/>
          <w:b/>
          <w:i/>
          <w:sz w:val="32"/>
          <w:szCs w:val="32"/>
        </w:rPr>
      </w:pPr>
      <w:r w:rsidRPr="00316E48">
        <w:rPr>
          <w:b/>
          <w:i/>
          <w:sz w:val="32"/>
          <w:szCs w:val="32"/>
        </w:rPr>
        <w:br w:type="page"/>
      </w:r>
    </w:p>
    <w:p w14:paraId="6AB0FF28" w14:textId="13E3A21E" w:rsidR="00E22045" w:rsidRPr="00316E48" w:rsidRDefault="00812A1E" w:rsidP="00812A1E">
      <w:pPr>
        <w:pStyle w:val="BodyText"/>
        <w:numPr>
          <w:ilvl w:val="0"/>
          <w:numId w:val="0"/>
        </w:numPr>
        <w:jc w:val="left"/>
        <w:rPr>
          <w:b/>
          <w:i/>
          <w:sz w:val="32"/>
          <w:szCs w:val="32"/>
        </w:rPr>
      </w:pPr>
      <w:r w:rsidRPr="00316E48">
        <w:rPr>
          <w:b/>
          <w:i/>
          <w:sz w:val="32"/>
          <w:szCs w:val="32"/>
        </w:rPr>
        <w:t>EVALUATION FINDINGS AND CONCLUSIONS</w:t>
      </w:r>
    </w:p>
    <w:p w14:paraId="4825EAF6" w14:textId="77777777" w:rsidR="00732206" w:rsidRPr="00F92A5B" w:rsidRDefault="00732206" w:rsidP="00732206">
      <w:pPr>
        <w:pStyle w:val="Heading1"/>
        <w:ind w:left="360" w:hanging="360"/>
      </w:pPr>
      <w:bookmarkStart w:id="32" w:name="_Toc5115799"/>
      <w:r w:rsidRPr="00F92A5B">
        <w:t>Relevance</w:t>
      </w:r>
      <w:bookmarkEnd w:id="32"/>
    </w:p>
    <w:p w14:paraId="7809B76E" w14:textId="65B7585F" w:rsidR="00C71B57" w:rsidRPr="00F92A5B" w:rsidRDefault="00F92A5B" w:rsidP="00F92A5B">
      <w:pPr>
        <w:pStyle w:val="BodyText"/>
        <w:rPr>
          <w:lang w:val="en-GB"/>
        </w:rPr>
      </w:pPr>
      <w:r w:rsidRPr="00FD1CDA">
        <w:t xml:space="preserve">With respect to </w:t>
      </w:r>
      <w:r w:rsidRPr="00FD1CDA">
        <w:rPr>
          <w:b/>
        </w:rPr>
        <w:t>relevance</w:t>
      </w:r>
      <w:r w:rsidRPr="00FD1CDA">
        <w:t xml:space="preserve">, the project is considered </w:t>
      </w:r>
      <w:r w:rsidRPr="00FD1CDA">
        <w:rPr>
          <w:b/>
          <w:i/>
        </w:rPr>
        <w:t>relevant / satisfactory</w:t>
      </w:r>
      <w:r w:rsidRPr="00FD1CDA">
        <w:t xml:space="preserve">, as the project </w:t>
      </w:r>
      <w:r w:rsidRPr="00335427">
        <w:rPr>
          <w:lang w:val="en-GB"/>
        </w:rPr>
        <w:t xml:space="preserve">clearly supports </w:t>
      </w:r>
      <w:r w:rsidR="00F26B8C">
        <w:rPr>
          <w:lang w:val="en-GB"/>
        </w:rPr>
        <w:t xml:space="preserve">national biodiversity </w:t>
      </w:r>
      <w:r w:rsidRPr="00335427">
        <w:rPr>
          <w:lang w:val="en-GB"/>
        </w:rPr>
        <w:t xml:space="preserve">priorities for </w:t>
      </w:r>
      <w:r w:rsidR="00F26B8C">
        <w:rPr>
          <w:lang w:val="en-GB"/>
        </w:rPr>
        <w:t>Azerbaijan</w:t>
      </w:r>
      <w:r>
        <w:rPr>
          <w:lang w:val="en-GB"/>
        </w:rPr>
        <w:t xml:space="preserve">. </w:t>
      </w:r>
      <w:r w:rsidR="00F26B8C">
        <w:rPr>
          <w:lang w:val="en-GB"/>
        </w:rPr>
        <w:t>T</w:t>
      </w:r>
      <w:r>
        <w:rPr>
          <w:lang w:val="en-GB"/>
        </w:rPr>
        <w:t>he project</w:t>
      </w:r>
      <w:r w:rsidRPr="00436590">
        <w:t xml:space="preserve"> design and strategy </w:t>
      </w:r>
      <w:r>
        <w:t>were</w:t>
      </w:r>
      <w:r w:rsidRPr="00436590">
        <w:t xml:space="preserve"> appropriate and relevant</w:t>
      </w:r>
      <w:r>
        <w:t xml:space="preserve">. The project also conforms </w:t>
      </w:r>
      <w:r w:rsidRPr="00436590">
        <w:t xml:space="preserve">with GEF </w:t>
      </w:r>
      <w:r w:rsidR="00F26B8C">
        <w:t>biodiversity</w:t>
      </w:r>
      <w:r w:rsidRPr="00436590">
        <w:t xml:space="preserve"> focal area strategies and priorities for GEF-5</w:t>
      </w:r>
      <w:r w:rsidR="00262397">
        <w:t xml:space="preserve">, and is directly supportive of and relevant to CBD strategic priorities and targets. The project is also relevant to the Ramsar Convention, and Convention on Migratory Species. </w:t>
      </w:r>
    </w:p>
    <w:p w14:paraId="71B3BA07" w14:textId="4E74D4AD" w:rsidR="00732206" w:rsidRPr="00433150" w:rsidRDefault="005A33E2" w:rsidP="00750EDE">
      <w:pPr>
        <w:pStyle w:val="Heading2"/>
      </w:pPr>
      <w:bookmarkStart w:id="33" w:name="_Toc5115800"/>
      <w:r w:rsidRPr="00433150">
        <w:t xml:space="preserve">Relevance of the </w:t>
      </w:r>
      <w:r w:rsidR="00B338F3" w:rsidRPr="00433150">
        <w:t>Azerbaijan MPAs</w:t>
      </w:r>
      <w:r w:rsidR="002221D4" w:rsidRPr="00433150">
        <w:t xml:space="preserve"> </w:t>
      </w:r>
      <w:r w:rsidRPr="00433150">
        <w:t>Project Objective</w:t>
      </w:r>
      <w:r w:rsidR="00687EA0" w:rsidRPr="00433150">
        <w:t xml:space="preserve"> to GEF Strategic Objectives</w:t>
      </w:r>
      <w:bookmarkEnd w:id="33"/>
    </w:p>
    <w:p w14:paraId="1A10EAE7" w14:textId="77777777" w:rsidR="00D62CEC" w:rsidRDefault="00EE5893" w:rsidP="00EE5893">
      <w:pPr>
        <w:pStyle w:val="BodyText"/>
      </w:pPr>
      <w:r w:rsidRPr="00316E48">
        <w:t xml:space="preserve">The GEF has limited financial resources so it has identified a set of strategic priorities and objectives designed to support the GEF's catalytic role and leverage resources for maximum impact. </w:t>
      </w:r>
      <w:r w:rsidR="00F26B8C">
        <w:t xml:space="preserve">The GEF’s strategic priorities are carefully structured to reflect </w:t>
      </w:r>
      <w:r w:rsidR="00F10D18">
        <w:t>global priorities, as indicated in CBD COP decisions</w:t>
      </w:r>
      <w:r w:rsidRPr="00316E48">
        <w:t>.</w:t>
      </w:r>
      <w:r w:rsidR="00F10D18">
        <w:t xml:space="preserve"> All GEF-funded projects must adequately align with and support GEF strategic priorities.</w:t>
      </w:r>
      <w:r w:rsidRPr="00316E48">
        <w:t xml:space="preserve"> The project was approved and is being implemented under the strategic priorities for GEF-5 (July 2010 – June 2014).</w:t>
      </w:r>
      <w:r w:rsidRPr="00316E48">
        <w:rPr>
          <w:vertAlign w:val="superscript"/>
        </w:rPr>
        <w:footnoteReference w:id="5"/>
      </w:r>
      <w:r w:rsidRPr="00316E48">
        <w:t xml:space="preserve"> </w:t>
      </w:r>
    </w:p>
    <w:p w14:paraId="1D3AB75C" w14:textId="278E52F3" w:rsidR="00D43EA9" w:rsidRDefault="00EE5893" w:rsidP="00EE5893">
      <w:pPr>
        <w:pStyle w:val="BodyText"/>
      </w:pPr>
      <w:r w:rsidRPr="00316E48">
        <w:t xml:space="preserve">Under the GEF-5 </w:t>
      </w:r>
      <w:r w:rsidR="00F10D18">
        <w:t>biodiversity</w:t>
      </w:r>
      <w:r w:rsidRPr="00316E48">
        <w:t xml:space="preserve"> strategic objectives, the project’s objective is </w:t>
      </w:r>
      <w:r w:rsidR="00D43EA9">
        <w:t xml:space="preserve">directly in line with and supportive of Objective </w:t>
      </w:r>
      <w:r w:rsidR="0098448E">
        <w:t>1</w:t>
      </w:r>
      <w:r w:rsidR="00B927B1">
        <w:t xml:space="preserve"> </w:t>
      </w:r>
      <w:r w:rsidR="00AA2C5E" w:rsidRPr="00316E48">
        <w:t xml:space="preserve">(see </w:t>
      </w:r>
      <w:r w:rsidR="00AA2C5E" w:rsidRPr="00316E48">
        <w:fldChar w:fldCharType="begin"/>
      </w:r>
      <w:r w:rsidR="00AA2C5E" w:rsidRPr="00316E48">
        <w:instrText xml:space="preserve"> REF _Ref357691313 \h </w:instrText>
      </w:r>
      <w:r w:rsidR="00AA2C5E" w:rsidRPr="00316E48">
        <w:fldChar w:fldCharType="separate"/>
      </w:r>
      <w:r w:rsidR="0098448E" w:rsidRPr="00AA2C5E">
        <w:t xml:space="preserve">Table </w:t>
      </w:r>
      <w:r w:rsidR="0098448E">
        <w:rPr>
          <w:noProof/>
        </w:rPr>
        <w:t>6</w:t>
      </w:r>
      <w:r w:rsidR="00AA2C5E" w:rsidRPr="00316E48">
        <w:fldChar w:fldCharType="end"/>
      </w:r>
      <w:r w:rsidR="00AA2C5E" w:rsidRPr="00316E48">
        <w:t xml:space="preserve"> below)</w:t>
      </w:r>
      <w:r w:rsidR="00AA2C5E">
        <w:t xml:space="preserve">. </w:t>
      </w:r>
    </w:p>
    <w:p w14:paraId="1202B7C2" w14:textId="63C89188" w:rsidR="00EE5893" w:rsidRPr="00316E48" w:rsidRDefault="00EE5893" w:rsidP="00EE5893">
      <w:pPr>
        <w:pStyle w:val="Caption"/>
        <w:keepNext/>
      </w:pPr>
      <w:bookmarkStart w:id="34" w:name="_Ref357691313"/>
      <w:r w:rsidRPr="00AA2C5E">
        <w:t xml:space="preserve">Table </w:t>
      </w:r>
      <w:r w:rsidR="00B85EFB">
        <w:rPr>
          <w:noProof/>
        </w:rPr>
        <w:fldChar w:fldCharType="begin"/>
      </w:r>
      <w:r w:rsidR="00B85EFB">
        <w:rPr>
          <w:noProof/>
        </w:rPr>
        <w:instrText xml:space="preserve"> SEQ Table \* ARABIC </w:instrText>
      </w:r>
      <w:r w:rsidR="00B85EFB">
        <w:rPr>
          <w:noProof/>
        </w:rPr>
        <w:fldChar w:fldCharType="separate"/>
      </w:r>
      <w:r w:rsidR="00550015">
        <w:rPr>
          <w:noProof/>
        </w:rPr>
        <w:t>6</w:t>
      </w:r>
      <w:r w:rsidR="00B85EFB">
        <w:rPr>
          <w:noProof/>
        </w:rPr>
        <w:fldChar w:fldCharType="end"/>
      </w:r>
      <w:bookmarkEnd w:id="34"/>
      <w:r w:rsidRPr="00AA2C5E">
        <w:t xml:space="preserve"> GEF-5 </w:t>
      </w:r>
      <w:r w:rsidR="00B338F3">
        <w:t>Biodiversity</w:t>
      </w:r>
      <w:r w:rsidRPr="00AA2C5E">
        <w:t xml:space="preserve"> Strategic Objectives Supported by the </w:t>
      </w:r>
      <w:r w:rsidR="00B338F3">
        <w:t>MPAs</w:t>
      </w:r>
      <w:r w:rsidRPr="00AA2C5E">
        <w:t xml:space="preserve"> Project</w:t>
      </w:r>
    </w:p>
    <w:tbl>
      <w:tblPr>
        <w:tblStyle w:val="TableGrid"/>
        <w:tblW w:w="0" w:type="auto"/>
        <w:tblLook w:val="04A0" w:firstRow="1" w:lastRow="0" w:firstColumn="1" w:lastColumn="0" w:noHBand="0" w:noVBand="1"/>
      </w:tblPr>
      <w:tblGrid>
        <w:gridCol w:w="1410"/>
        <w:gridCol w:w="1555"/>
        <w:gridCol w:w="1710"/>
        <w:gridCol w:w="2697"/>
        <w:gridCol w:w="1978"/>
      </w:tblGrid>
      <w:tr w:rsidR="00773C3D" w:rsidRPr="00316E48" w14:paraId="56957F3A" w14:textId="77777777" w:rsidTr="00773C3D">
        <w:tc>
          <w:tcPr>
            <w:tcW w:w="1410" w:type="dxa"/>
            <w:vMerge w:val="restart"/>
          </w:tcPr>
          <w:p w14:paraId="4E6E9F7A" w14:textId="7A5FE792" w:rsidR="00773C3D" w:rsidRPr="00F10D18" w:rsidRDefault="00773C3D" w:rsidP="001E490C">
            <w:pPr>
              <w:pStyle w:val="BodyText"/>
              <w:numPr>
                <w:ilvl w:val="0"/>
                <w:numId w:val="0"/>
              </w:numPr>
              <w:rPr>
                <w:sz w:val="22"/>
              </w:rPr>
            </w:pPr>
            <w:r w:rsidRPr="00F10D18">
              <w:rPr>
                <w:sz w:val="22"/>
              </w:rPr>
              <w:t>Objective 1. Improve Sustainability of Protected Area Systems</w:t>
            </w:r>
          </w:p>
        </w:tc>
        <w:tc>
          <w:tcPr>
            <w:tcW w:w="1555" w:type="dxa"/>
          </w:tcPr>
          <w:p w14:paraId="04E8F785" w14:textId="1E401DDE" w:rsidR="00773C3D" w:rsidRPr="00F10D18" w:rsidRDefault="00773C3D" w:rsidP="001E490C">
            <w:pPr>
              <w:pStyle w:val="BodyText"/>
              <w:numPr>
                <w:ilvl w:val="0"/>
                <w:numId w:val="0"/>
              </w:numPr>
              <w:rPr>
                <w:sz w:val="22"/>
              </w:rPr>
            </w:pPr>
            <w:r w:rsidRPr="00F10D18">
              <w:rPr>
                <w:sz w:val="22"/>
              </w:rPr>
              <w:t>Outcome 1.1: Improved management effectiveness of existing and new protected areas</w:t>
            </w:r>
          </w:p>
        </w:tc>
        <w:tc>
          <w:tcPr>
            <w:tcW w:w="1710" w:type="dxa"/>
          </w:tcPr>
          <w:p w14:paraId="42B5420B" w14:textId="77777777" w:rsidR="00773C3D" w:rsidRPr="00F10D18" w:rsidRDefault="00773C3D" w:rsidP="00F10D18">
            <w:pPr>
              <w:pStyle w:val="BodyText"/>
              <w:numPr>
                <w:ilvl w:val="0"/>
                <w:numId w:val="0"/>
              </w:numPr>
              <w:rPr>
                <w:sz w:val="22"/>
              </w:rPr>
            </w:pPr>
            <w:r w:rsidRPr="00F10D18">
              <w:rPr>
                <w:sz w:val="22"/>
              </w:rPr>
              <w:t>Indicator 1.1: Protected area management effectiveness score</w:t>
            </w:r>
          </w:p>
          <w:p w14:paraId="786C67E1" w14:textId="07A3496A" w:rsidR="00773C3D" w:rsidRPr="00F10D18" w:rsidRDefault="00773C3D" w:rsidP="00F10D18">
            <w:pPr>
              <w:pStyle w:val="BodyText"/>
              <w:numPr>
                <w:ilvl w:val="0"/>
                <w:numId w:val="0"/>
              </w:numPr>
              <w:rPr>
                <w:sz w:val="22"/>
              </w:rPr>
            </w:pPr>
            <w:r w:rsidRPr="00F10D18">
              <w:rPr>
                <w:sz w:val="22"/>
              </w:rPr>
              <w:t>as recorded by Management Effectiveness Tracking Tool</w:t>
            </w:r>
          </w:p>
        </w:tc>
        <w:tc>
          <w:tcPr>
            <w:tcW w:w="2697" w:type="dxa"/>
          </w:tcPr>
          <w:p w14:paraId="2749C013" w14:textId="3948BFE5" w:rsidR="00773C3D" w:rsidRPr="00F10D18" w:rsidRDefault="00773C3D" w:rsidP="001E490C">
            <w:pPr>
              <w:pStyle w:val="BodyText"/>
              <w:numPr>
                <w:ilvl w:val="0"/>
                <w:numId w:val="0"/>
              </w:numPr>
              <w:rPr>
                <w:sz w:val="22"/>
              </w:rPr>
            </w:pPr>
            <w:r w:rsidRPr="00F10D18">
              <w:rPr>
                <w:sz w:val="22"/>
              </w:rPr>
              <w:t>Target</w:t>
            </w:r>
            <w:r>
              <w:rPr>
                <w:sz w:val="22"/>
              </w:rPr>
              <w:t xml:space="preserve"> 1.1</w:t>
            </w:r>
            <w:r w:rsidRPr="00F10D18">
              <w:rPr>
                <w:sz w:val="22"/>
              </w:rPr>
              <w:t>: Eighty-percent (80%) of projects meet or exceed their protected area management effectiveness targets covering 170 million hectares of existing or new protected areas.</w:t>
            </w:r>
          </w:p>
        </w:tc>
        <w:tc>
          <w:tcPr>
            <w:tcW w:w="1978" w:type="dxa"/>
          </w:tcPr>
          <w:p w14:paraId="14448705" w14:textId="77777777" w:rsidR="00773C3D" w:rsidRPr="00F10D18" w:rsidRDefault="00773C3D" w:rsidP="00F10D18">
            <w:pPr>
              <w:pStyle w:val="BodyText"/>
              <w:numPr>
                <w:ilvl w:val="0"/>
                <w:numId w:val="0"/>
              </w:numPr>
              <w:rPr>
                <w:sz w:val="22"/>
              </w:rPr>
            </w:pPr>
            <w:r w:rsidRPr="00F10D18">
              <w:rPr>
                <w:sz w:val="22"/>
              </w:rPr>
              <w:t>Output 1. New protected areas (number) and coverage (hectares) of unprotected ecosystems.</w:t>
            </w:r>
          </w:p>
          <w:p w14:paraId="71DA1646" w14:textId="78C4416D" w:rsidR="00773C3D" w:rsidRPr="00F10D18" w:rsidRDefault="00773C3D" w:rsidP="00F10D18">
            <w:pPr>
              <w:pStyle w:val="BodyText"/>
              <w:numPr>
                <w:ilvl w:val="0"/>
                <w:numId w:val="0"/>
              </w:numPr>
              <w:rPr>
                <w:sz w:val="22"/>
              </w:rPr>
            </w:pPr>
            <w:r w:rsidRPr="00F10D18">
              <w:rPr>
                <w:sz w:val="22"/>
              </w:rPr>
              <w:t>Output 2. New protected areas (number) and coverage (hectares) of unprotected threatened species (number)</w:t>
            </w:r>
          </w:p>
        </w:tc>
      </w:tr>
      <w:tr w:rsidR="00773C3D" w:rsidRPr="00316E48" w14:paraId="78E1CD32" w14:textId="77777777" w:rsidTr="00773C3D">
        <w:tc>
          <w:tcPr>
            <w:tcW w:w="1410" w:type="dxa"/>
            <w:vMerge/>
          </w:tcPr>
          <w:p w14:paraId="7D7DA446" w14:textId="77777777" w:rsidR="00773C3D" w:rsidRPr="00F10D18" w:rsidRDefault="00773C3D" w:rsidP="001E490C">
            <w:pPr>
              <w:pStyle w:val="BodyText"/>
              <w:numPr>
                <w:ilvl w:val="0"/>
                <w:numId w:val="0"/>
              </w:numPr>
              <w:rPr>
                <w:sz w:val="22"/>
              </w:rPr>
            </w:pPr>
          </w:p>
        </w:tc>
        <w:tc>
          <w:tcPr>
            <w:tcW w:w="1555" w:type="dxa"/>
          </w:tcPr>
          <w:p w14:paraId="58141D9F" w14:textId="7A57F9E4" w:rsidR="00773C3D" w:rsidRPr="00F10D18" w:rsidRDefault="00773C3D" w:rsidP="00596DB3">
            <w:pPr>
              <w:pStyle w:val="BodyText"/>
              <w:numPr>
                <w:ilvl w:val="0"/>
                <w:numId w:val="0"/>
              </w:numPr>
              <w:rPr>
                <w:sz w:val="22"/>
              </w:rPr>
            </w:pPr>
            <w:r w:rsidRPr="00596DB3">
              <w:rPr>
                <w:sz w:val="22"/>
              </w:rPr>
              <w:t>Outcome 1.2: Increased revenue for protected area systems to meet total expenditures required for management</w:t>
            </w:r>
          </w:p>
        </w:tc>
        <w:tc>
          <w:tcPr>
            <w:tcW w:w="1710" w:type="dxa"/>
          </w:tcPr>
          <w:p w14:paraId="16C130E9" w14:textId="319D4B21" w:rsidR="00773C3D" w:rsidRPr="00F10D18" w:rsidRDefault="00773C3D" w:rsidP="00F10D18">
            <w:pPr>
              <w:pStyle w:val="BodyText"/>
              <w:numPr>
                <w:ilvl w:val="0"/>
                <w:numId w:val="0"/>
              </w:numPr>
              <w:rPr>
                <w:sz w:val="22"/>
              </w:rPr>
            </w:pPr>
            <w:r w:rsidRPr="00596DB3">
              <w:rPr>
                <w:sz w:val="22"/>
              </w:rPr>
              <w:t>Indicator</w:t>
            </w:r>
            <w:r>
              <w:rPr>
                <w:sz w:val="22"/>
              </w:rPr>
              <w:t xml:space="preserve"> </w:t>
            </w:r>
            <w:r w:rsidRPr="00596DB3">
              <w:rPr>
                <w:sz w:val="22"/>
              </w:rPr>
              <w:t>1.2: Funding gap for management of protected area systems as recorded by protected area financing scorecards</w:t>
            </w:r>
          </w:p>
        </w:tc>
        <w:tc>
          <w:tcPr>
            <w:tcW w:w="2697" w:type="dxa"/>
          </w:tcPr>
          <w:p w14:paraId="0C7E0D73" w14:textId="701CC001" w:rsidR="00773C3D" w:rsidRPr="00F10D18" w:rsidRDefault="00773C3D" w:rsidP="001E490C">
            <w:pPr>
              <w:pStyle w:val="BodyText"/>
              <w:numPr>
                <w:ilvl w:val="0"/>
                <w:numId w:val="0"/>
              </w:numPr>
              <w:rPr>
                <w:sz w:val="22"/>
              </w:rPr>
            </w:pPr>
            <w:r>
              <w:rPr>
                <w:sz w:val="22"/>
              </w:rPr>
              <w:t xml:space="preserve">Target 1.2: </w:t>
            </w:r>
            <w:r w:rsidRPr="00C93B8F">
              <w:rPr>
                <w:sz w:val="22"/>
              </w:rPr>
              <w:t>Eighty-percent (80%) of projects meet or exceed their target for reducing the protected area management funding gap in protected area systems that develop and implement sustainable financing plans.</w:t>
            </w:r>
          </w:p>
        </w:tc>
        <w:tc>
          <w:tcPr>
            <w:tcW w:w="1978" w:type="dxa"/>
          </w:tcPr>
          <w:p w14:paraId="5AD6AE19" w14:textId="7CAC01DD" w:rsidR="00773C3D" w:rsidRPr="00F10D18" w:rsidRDefault="00773C3D" w:rsidP="00F10D18">
            <w:pPr>
              <w:pStyle w:val="BodyText"/>
              <w:numPr>
                <w:ilvl w:val="0"/>
                <w:numId w:val="0"/>
              </w:numPr>
              <w:rPr>
                <w:sz w:val="22"/>
              </w:rPr>
            </w:pPr>
            <w:r w:rsidRPr="00C93B8F">
              <w:rPr>
                <w:sz w:val="22"/>
              </w:rPr>
              <w:t>Output 3. Sustainable financing plans (number).</w:t>
            </w:r>
          </w:p>
        </w:tc>
      </w:tr>
    </w:tbl>
    <w:p w14:paraId="38506D62" w14:textId="263DAB6D" w:rsidR="00EE5893" w:rsidRDefault="00EE5893" w:rsidP="00745625">
      <w:pPr>
        <w:pStyle w:val="BodyText"/>
        <w:numPr>
          <w:ilvl w:val="0"/>
          <w:numId w:val="0"/>
        </w:numPr>
      </w:pPr>
    </w:p>
    <w:p w14:paraId="26E62CDF" w14:textId="2B3485E4" w:rsidR="003A20F2" w:rsidRDefault="003A20F2" w:rsidP="003A20F2">
      <w:pPr>
        <w:pStyle w:val="BodyText"/>
      </w:pPr>
      <w:r>
        <w:t xml:space="preserve">In terms of direct contributions to </w:t>
      </w:r>
      <w:r w:rsidR="005E37CD">
        <w:t>these</w:t>
      </w:r>
      <w:r>
        <w:t xml:space="preserve"> GEF-5 strategic priorit</w:t>
      </w:r>
      <w:r w:rsidR="005E37CD">
        <w:t>ies</w:t>
      </w:r>
      <w:r>
        <w:t xml:space="preserve">, the project succeeded in </w:t>
      </w:r>
      <w:r w:rsidR="005E37CD">
        <w:t xml:space="preserve">meeting the below targets: </w:t>
      </w:r>
    </w:p>
    <w:p w14:paraId="1901439D" w14:textId="68A0E9F5" w:rsidR="005E37CD" w:rsidRDefault="005E37CD" w:rsidP="00D9663D">
      <w:pPr>
        <w:pStyle w:val="BodyText"/>
        <w:numPr>
          <w:ilvl w:val="0"/>
          <w:numId w:val="54"/>
        </w:numPr>
      </w:pPr>
      <w:r>
        <w:t xml:space="preserve">Target 1.1: The METT target was exceeded for Gizil-Agaj National Park; the target was &gt;45%, and the level achieved was 63%. This was for a protected area covering 99,060 ha. </w:t>
      </w:r>
    </w:p>
    <w:p w14:paraId="01CE7A06" w14:textId="4170FA37" w:rsidR="005E37CD" w:rsidRDefault="005E37CD" w:rsidP="00D9663D">
      <w:pPr>
        <w:pStyle w:val="BodyText"/>
        <w:numPr>
          <w:ilvl w:val="0"/>
          <w:numId w:val="54"/>
        </w:numPr>
      </w:pPr>
      <w:r>
        <w:t>Target 1.2: The project results exceeded the project target in relation to the Financial Sustainability Scorecard; the project target was 35% and the level achieved was 37%. It is not clear this corresponds as yet to a reduced funding gap, though in the long-term it should contribute to a reduction in the funding gap.</w:t>
      </w:r>
    </w:p>
    <w:p w14:paraId="263BE387" w14:textId="4240B93F" w:rsidR="00996066" w:rsidRDefault="00996066" w:rsidP="00745B3B">
      <w:pPr>
        <w:pStyle w:val="BodyText"/>
      </w:pPr>
      <w:r>
        <w:t>Regarding Outputs 1, 2, and 3, the project did not establish new protected areas covering previously unprotected ecosystems or species. The project did produce four business plans (which can be considered “sustainable financing plans”), one for each CMPA</w:t>
      </w:r>
      <w:r w:rsidR="00745B3B">
        <w:t xml:space="preserve"> (</w:t>
      </w:r>
      <w:r>
        <w:t xml:space="preserve">though these are not yet </w:t>
      </w:r>
      <w:r w:rsidR="00B6137D">
        <w:t xml:space="preserve">fully </w:t>
      </w:r>
      <w:r>
        <w:t>implemented</w:t>
      </w:r>
      <w:r w:rsidR="00745B3B">
        <w:t>)</w:t>
      </w:r>
      <w:r>
        <w:t>.</w:t>
      </w:r>
    </w:p>
    <w:p w14:paraId="480F7F5A" w14:textId="7F32C9A8" w:rsidR="00D827F3" w:rsidRPr="002032ED" w:rsidRDefault="00D827F3" w:rsidP="00D827F3">
      <w:pPr>
        <w:pStyle w:val="Heading2"/>
      </w:pPr>
      <w:bookmarkStart w:id="35" w:name="_Toc5115801"/>
      <w:r w:rsidRPr="002032ED">
        <w:t xml:space="preserve">Relevance of the Azerbaijan MPAs Project to CBD </w:t>
      </w:r>
      <w:r w:rsidR="003801E6" w:rsidRPr="002032ED">
        <w:t>and other Multilateral Agreements</w:t>
      </w:r>
      <w:bookmarkEnd w:id="35"/>
    </w:p>
    <w:p w14:paraId="2041AF1D" w14:textId="28CBCCF8" w:rsidR="00D827F3" w:rsidRDefault="00C66D94" w:rsidP="00745B3B">
      <w:pPr>
        <w:pStyle w:val="BodyText"/>
      </w:pPr>
      <w:r>
        <w:t xml:space="preserve">The GEF is the financial mechanism for the CBD, and projects supported with GEF funding must align </w:t>
      </w:r>
      <w:r w:rsidR="00F25E7A">
        <w:t xml:space="preserve">with relevant CBD priorities and strategies. </w:t>
      </w:r>
      <w:r w:rsidR="00A7768C">
        <w:t>Azerbaijan</w:t>
      </w:r>
      <w:r w:rsidR="00A7768C" w:rsidRPr="00A7768C">
        <w:t xml:space="preserve"> is a party to the CBD, having </w:t>
      </w:r>
      <w:r w:rsidR="00A7768C">
        <w:t>approved the convention</w:t>
      </w:r>
      <w:r w:rsidR="00A7768C" w:rsidRPr="00A7768C">
        <w:t xml:space="preserve"> on November 1, 2000. The </w:t>
      </w:r>
      <w:r w:rsidR="00A7768C">
        <w:t>Azerbaijan MPAs</w:t>
      </w:r>
      <w:r w:rsidR="00A7768C" w:rsidRPr="00A7768C">
        <w:t xml:space="preserve"> project supports CBD objectives by supporting the Convention's Articles 6 (General Measures for Conservation and Sustainable Use), 7 (Identification and Monitoring), 8 (In-situ Conservation), 10 (Sustainable Use of Components of Biological Diversity), 11 (Incentive Measures), 12 (Research and Training), 13 (Education and Awareness), 14 (Impact Assessment and Minimizing Adverse Impacts) and 17 (Exchange of Information). </w:t>
      </w:r>
      <w:r w:rsidR="00F25E7A">
        <w:t>The project is supportive of the CBD’s Program of Work on Protected Areas, and also supports multiple Aichi Biodiversity Targets</w:t>
      </w:r>
      <w:r w:rsidR="00A51877">
        <w:t>:</w:t>
      </w:r>
    </w:p>
    <w:p w14:paraId="5CEBE39C" w14:textId="77777777" w:rsidR="003801E6" w:rsidRPr="003801E6" w:rsidRDefault="003801E6" w:rsidP="00D9663D">
      <w:pPr>
        <w:pStyle w:val="BodyText"/>
        <w:numPr>
          <w:ilvl w:val="0"/>
          <w:numId w:val="55"/>
        </w:numPr>
        <w:rPr>
          <w:i/>
        </w:rPr>
      </w:pPr>
      <w:r w:rsidRPr="003801E6">
        <w:rPr>
          <w:i/>
        </w:rPr>
        <w:t>Target 1: By 2020, at the latest, people are aware of the values of biodiversity and the steps they can take to conserve and use it sustainably.</w:t>
      </w:r>
    </w:p>
    <w:p w14:paraId="51A33566" w14:textId="7823A796" w:rsidR="003801E6" w:rsidRDefault="003801E6" w:rsidP="00D9663D">
      <w:pPr>
        <w:pStyle w:val="BodyText"/>
        <w:numPr>
          <w:ilvl w:val="0"/>
          <w:numId w:val="55"/>
        </w:numPr>
        <w:rPr>
          <w:i/>
        </w:rPr>
      </w:pPr>
      <w:r w:rsidRPr="003801E6">
        <w:rPr>
          <w:i/>
        </w:rPr>
        <w:t>Target 5: By 2020, the rate of loss of all natural habitats, including forests, is at least halved and where feasible brought close to zero, and degradation and fragmentation is significantly reduced.</w:t>
      </w:r>
    </w:p>
    <w:p w14:paraId="7D44628B" w14:textId="77777777" w:rsidR="003801E6" w:rsidRPr="003801E6" w:rsidRDefault="003801E6" w:rsidP="00D9663D">
      <w:pPr>
        <w:pStyle w:val="BodyText"/>
        <w:numPr>
          <w:ilvl w:val="0"/>
          <w:numId w:val="55"/>
        </w:numPr>
        <w:rPr>
          <w:i/>
        </w:rPr>
      </w:pPr>
      <w:r w:rsidRPr="003801E6">
        <w:rPr>
          <w:i/>
        </w:rPr>
        <w:t>Target 11: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w:t>
      </w:r>
    </w:p>
    <w:p w14:paraId="43855C31" w14:textId="77777777" w:rsidR="003801E6" w:rsidRPr="003801E6" w:rsidRDefault="003801E6" w:rsidP="00D9663D">
      <w:pPr>
        <w:pStyle w:val="BodyText"/>
        <w:numPr>
          <w:ilvl w:val="0"/>
          <w:numId w:val="55"/>
        </w:numPr>
        <w:rPr>
          <w:i/>
        </w:rPr>
      </w:pPr>
      <w:r w:rsidRPr="003801E6">
        <w:rPr>
          <w:i/>
        </w:rPr>
        <w:t>Target 12: By 2020 the extinction of known threatened species has been prevented and their conservation status, particularly of those most in decline, has been improved and sustained.</w:t>
      </w:r>
    </w:p>
    <w:p w14:paraId="6E2E9AA4" w14:textId="77777777" w:rsidR="003801E6" w:rsidRPr="003801E6" w:rsidRDefault="003801E6" w:rsidP="00D9663D">
      <w:pPr>
        <w:pStyle w:val="BodyText"/>
        <w:numPr>
          <w:ilvl w:val="0"/>
          <w:numId w:val="55"/>
        </w:numPr>
        <w:rPr>
          <w:i/>
        </w:rPr>
      </w:pPr>
      <w:r w:rsidRPr="003801E6">
        <w:rPr>
          <w:i/>
        </w:rPr>
        <w:t>Target 14: By 2020, ecosystems that provide essential services, including services related to water, and contribute to health, livelihoods and well-being, are restored and safeguarded, taking into account the needs of women, indigenous and local communities, and the poor and vulnerable.</w:t>
      </w:r>
    </w:p>
    <w:p w14:paraId="0CEF736D" w14:textId="77777777" w:rsidR="003801E6" w:rsidRPr="003801E6" w:rsidRDefault="003801E6" w:rsidP="00D9663D">
      <w:pPr>
        <w:pStyle w:val="BodyText"/>
        <w:numPr>
          <w:ilvl w:val="0"/>
          <w:numId w:val="55"/>
        </w:numPr>
        <w:rPr>
          <w:i/>
        </w:rPr>
      </w:pPr>
      <w:r w:rsidRPr="003801E6">
        <w:rPr>
          <w:i/>
        </w:rPr>
        <w:t>Target 17: By 2015 each Party has developed, adopted as a policy instrument, and has commenced implementing an effective, participatory and updated national biodiversity strategy and action plan.</w:t>
      </w:r>
    </w:p>
    <w:p w14:paraId="592BDB29" w14:textId="77777777" w:rsidR="003801E6" w:rsidRPr="003801E6" w:rsidRDefault="003801E6" w:rsidP="00D9663D">
      <w:pPr>
        <w:pStyle w:val="BodyText"/>
        <w:numPr>
          <w:ilvl w:val="0"/>
          <w:numId w:val="55"/>
        </w:numPr>
        <w:rPr>
          <w:i/>
        </w:rPr>
      </w:pPr>
      <w:r w:rsidRPr="003801E6">
        <w:rPr>
          <w:i/>
        </w:rPr>
        <w:t>Target 19: By 2020, knowledge, the science base and technologies relating to biodiversity, its values, functioning, status and trends, and the consequences of its loss, are improved, widely shared and transferred, and applied.</w:t>
      </w:r>
    </w:p>
    <w:p w14:paraId="7914A074" w14:textId="32F087F2" w:rsidR="003801E6" w:rsidRPr="00316E48" w:rsidRDefault="003801E6" w:rsidP="00B24B4B">
      <w:pPr>
        <w:pStyle w:val="BodyText"/>
      </w:pPr>
      <w:r>
        <w:t>The Azerbaijan MPAs project is also clearly relevant to and supportive of the Ramsar Convention, and the Convention on Migratory Species (in relation to birds)</w:t>
      </w:r>
      <w:r w:rsidR="00FE4B7D">
        <w:t xml:space="preserve">. Although these are not officially GEF conventions, the GEF endeavors to support all relevant multilateral agreements to the extent feasible. </w:t>
      </w:r>
    </w:p>
    <w:p w14:paraId="79527603" w14:textId="1C0BCEDC" w:rsidR="005A33E2" w:rsidRPr="004F2CE3" w:rsidRDefault="005A33E2" w:rsidP="00750EDE">
      <w:pPr>
        <w:pStyle w:val="Heading2"/>
      </w:pPr>
      <w:bookmarkStart w:id="36" w:name="_Ref264220687"/>
      <w:bookmarkStart w:id="37" w:name="_Toc5115802"/>
      <w:r w:rsidRPr="004F2CE3">
        <w:t>Relevance of the Project Approach: Project Strategy and Design</w:t>
      </w:r>
      <w:bookmarkEnd w:id="36"/>
      <w:bookmarkEnd w:id="37"/>
    </w:p>
    <w:p w14:paraId="1B52134D" w14:textId="1CC96E90" w:rsidR="00C71B57" w:rsidRPr="004F2CE3" w:rsidRDefault="005A12A6" w:rsidP="00826176">
      <w:pPr>
        <w:pStyle w:val="BodyText"/>
      </w:pPr>
      <w:r w:rsidRPr="004F2CE3">
        <w:t xml:space="preserve">The project </w:t>
      </w:r>
      <w:r w:rsidR="00826176" w:rsidRPr="004F2CE3">
        <w:t xml:space="preserve">strategy was </w:t>
      </w:r>
      <w:r w:rsidR="006A4578" w:rsidRPr="004F2CE3">
        <w:t xml:space="preserve">relatively straightforward, </w:t>
      </w:r>
      <w:r w:rsidR="004F2CE3" w:rsidRPr="004F2CE3">
        <w:t xml:space="preserve">as the project focused on various aspects of strengthening management capacity for coastal and marine protected areas, with a particular focus on Gizil-Agaj. There were no notable issues with the project design or strategy, the issues the project faced in implementation related to country ownership, and sequencing and timing of some project activities; these are discussed in Section </w:t>
      </w:r>
      <w:r w:rsidR="004F2CE3" w:rsidRPr="004F2CE3">
        <w:fldChar w:fldCharType="begin"/>
      </w:r>
      <w:r w:rsidR="004F2CE3" w:rsidRPr="004F2CE3">
        <w:instrText xml:space="preserve"> REF _Ref263625452 \w \h </w:instrText>
      </w:r>
      <w:r w:rsidR="004F2CE3">
        <w:instrText xml:space="preserve"> \* MERGEFORMAT </w:instrText>
      </w:r>
      <w:r w:rsidR="004F2CE3" w:rsidRPr="004F2CE3">
        <w:fldChar w:fldCharType="separate"/>
      </w:r>
      <w:r w:rsidR="004F2CE3" w:rsidRPr="004F2CE3">
        <w:t>VI</w:t>
      </w:r>
      <w:r w:rsidR="004F2CE3" w:rsidRPr="004F2CE3">
        <w:fldChar w:fldCharType="end"/>
      </w:r>
      <w:r w:rsidR="004F2CE3" w:rsidRPr="004F2CE3">
        <w:t xml:space="preserve"> of this report, on results. </w:t>
      </w:r>
    </w:p>
    <w:p w14:paraId="5E2BAE92" w14:textId="13FE65B2" w:rsidR="00732206" w:rsidRPr="00182859" w:rsidRDefault="00A75590" w:rsidP="00732206">
      <w:pPr>
        <w:pStyle w:val="Heading1"/>
        <w:ind w:left="360" w:hanging="360"/>
      </w:pPr>
      <w:bookmarkStart w:id="38" w:name="_Ref360110205"/>
      <w:bookmarkStart w:id="39" w:name="_Toc5115803"/>
      <w:r w:rsidRPr="00182859">
        <w:t>Project Management and Cost-effectiveness (</w:t>
      </w:r>
      <w:r w:rsidR="00732206" w:rsidRPr="00182859">
        <w:t>Efficiency</w:t>
      </w:r>
      <w:r w:rsidRPr="00182859">
        <w:t>)</w:t>
      </w:r>
      <w:bookmarkEnd w:id="38"/>
      <w:bookmarkEnd w:id="39"/>
    </w:p>
    <w:p w14:paraId="5A218F77" w14:textId="5980C62F" w:rsidR="00F255EE" w:rsidRPr="00F35341" w:rsidRDefault="003478A0" w:rsidP="00F871D3">
      <w:pPr>
        <w:pStyle w:val="BodyText"/>
      </w:pPr>
      <w:r w:rsidRPr="00F35341">
        <w:t xml:space="preserve">Project </w:t>
      </w:r>
      <w:r w:rsidRPr="00F35341">
        <w:rPr>
          <w:b/>
        </w:rPr>
        <w:t>efficiency</w:t>
      </w:r>
      <w:r w:rsidRPr="00F35341">
        <w:t xml:space="preserve"> is rated </w:t>
      </w:r>
      <w:r w:rsidR="00C81032" w:rsidRPr="00F35341">
        <w:rPr>
          <w:b/>
          <w:i/>
        </w:rPr>
        <w:t>moderately s</w:t>
      </w:r>
      <w:r w:rsidRPr="00F35341">
        <w:rPr>
          <w:b/>
          <w:i/>
        </w:rPr>
        <w:t>atisfactory</w:t>
      </w:r>
      <w:r w:rsidRPr="00F35341">
        <w:t xml:space="preserve">. </w:t>
      </w:r>
      <w:r w:rsidR="00F871D3" w:rsidRPr="00F35341">
        <w:t>The project’s management (execution), financial management, and reporting are strong points. By the end of implementation the project was running smoothly, though it took some time to reach that point. The departure of the first project manager early in the project’s life resulted in a non-ideal situation where the project did not have a regular project manager for more than one year, and the project was under implementation solely by a project assistant</w:t>
      </w:r>
      <w:r w:rsidR="0039271E">
        <w:t>,</w:t>
      </w:r>
      <w:r w:rsidR="00F871D3" w:rsidRPr="00F35341">
        <w:t xml:space="preserve"> with backstop</w:t>
      </w:r>
      <w:r w:rsidR="0039271E">
        <w:t>ping</w:t>
      </w:r>
      <w:r w:rsidR="00F871D3" w:rsidRPr="00F35341">
        <w:t xml:space="preserve"> by </w:t>
      </w:r>
      <w:r w:rsidR="0039271E">
        <w:t xml:space="preserve">a </w:t>
      </w:r>
      <w:r w:rsidR="00F871D3" w:rsidRPr="00F35341">
        <w:t xml:space="preserve">UNDP Senior Program Advisor. Although this may have resulted in some initial financial savings on staff salaries, it was not ultimately an efficient approach to implementation. The project team is highly professional and has demonstrated good planning, reporting, and financial management. The total project management cost as a share of the total GEF contribution was roughly in-line with the originally budgeted amount, equal to 9.5% of the total GEF funding (in-line with GEF requirements). Some of the project investments did not ultimately provide significant benefits to the MPAs targeted (e.g. tourist boat), although all appropriate approval procedures were followed. Other key results were delayed (e.g. full operation of the Gizil-Agaj administration building). The MTR recommended that the project strengthen stakeholder engagement and country ownership, and by the end of the project these aspects had been significantly improved. The project did have a nine-month no-cost extension, but this did not increase management costs as a share of the total budget. The fact that the Gizil-Agaj National Park was </w:t>
      </w:r>
      <w:r w:rsidR="003D2CF9" w:rsidRPr="00F35341">
        <w:t>xs</w:t>
      </w:r>
      <w:r w:rsidR="00F871D3" w:rsidRPr="00F35341">
        <w:t xml:space="preserve">not approved until only six months remained in project implementation meant that some other project activities were delayed and did not have sufficient time to be fully effective (e.g. environmental monitoring). Project </w:t>
      </w:r>
      <w:r w:rsidR="00F871D3" w:rsidRPr="00054315">
        <w:t xml:space="preserve">co-financing </w:t>
      </w:r>
      <w:r w:rsidR="008746BA" w:rsidRPr="00054315">
        <w:t xml:space="preserve">was </w:t>
      </w:r>
      <w:r w:rsidR="00054315" w:rsidRPr="00054315">
        <w:t>in line with expectations</w:t>
      </w:r>
      <w:r w:rsidR="008746BA" w:rsidRPr="00054315">
        <w:t xml:space="preserve">, </w:t>
      </w:r>
      <w:r w:rsidR="00F871D3" w:rsidRPr="00054315">
        <w:t xml:space="preserve">with </w:t>
      </w:r>
      <w:r w:rsidR="00054315" w:rsidRPr="00054315">
        <w:t>101.2</w:t>
      </w:r>
      <w:r w:rsidR="00F871D3" w:rsidRPr="00054315">
        <w:t>% of co</w:t>
      </w:r>
      <w:r w:rsidR="00F871D3" w:rsidRPr="00F35341">
        <w:t xml:space="preserve">-financing reported, </w:t>
      </w:r>
      <w:r w:rsidR="00295929">
        <w:t>but</w:t>
      </w:r>
      <w:r w:rsidR="00F871D3" w:rsidRPr="00F35341">
        <w:t xml:space="preserve"> actual non-tracked co-financing is likely higher</w:t>
      </w:r>
      <w:r w:rsidR="00054315">
        <w:t>; it is also difficult to exactly track co-financing in USD terms, given the large shifts in exchange rates that occurred during the life of the project.</w:t>
      </w:r>
      <w:r w:rsidR="00F871D3" w:rsidRPr="00F35341">
        <w:t xml:space="preserve"> UNDP also provided adequate oversight as the implementing agency, though in retrospect there may have been opportunities for more intensive oversight; although the circumstances are understandable, it would have been better if UNDP had ensured a more rapid transition from the initial project manager to the second project manager.</w:t>
      </w:r>
    </w:p>
    <w:p w14:paraId="50A0CDEA" w14:textId="28CF7313" w:rsidR="00166107" w:rsidRPr="00621856" w:rsidRDefault="00D7261B" w:rsidP="00750EDE">
      <w:pPr>
        <w:pStyle w:val="Heading2"/>
      </w:pPr>
      <w:bookmarkStart w:id="40" w:name="_Toc5115804"/>
      <w:r w:rsidRPr="00621856">
        <w:t>Implementation, I</w:t>
      </w:r>
      <w:r w:rsidR="00166107" w:rsidRPr="00621856">
        <w:t>ncluding UNDP Oversight</w:t>
      </w:r>
      <w:bookmarkEnd w:id="40"/>
    </w:p>
    <w:p w14:paraId="7777ADDB" w14:textId="1A1871CD" w:rsidR="003549CD" w:rsidRPr="00621856" w:rsidRDefault="00C77BF9" w:rsidP="00D7261B">
      <w:pPr>
        <w:pStyle w:val="BodyText"/>
      </w:pPr>
      <w:r w:rsidRPr="00621856">
        <w:t>UNDP</w:t>
      </w:r>
      <w:r w:rsidR="00607AD4" w:rsidRPr="00621856">
        <w:t xml:space="preserve"> </w:t>
      </w:r>
      <w:r w:rsidR="009E54E4" w:rsidRPr="00621856">
        <w:t>is the GEF Agency</w:t>
      </w:r>
      <w:r w:rsidR="00607AD4" w:rsidRPr="00621856">
        <w:t xml:space="preserve"> responsible </w:t>
      </w:r>
      <w:r w:rsidRPr="00621856">
        <w:t>for the pr</w:t>
      </w:r>
      <w:r w:rsidR="003549CD" w:rsidRPr="00621856">
        <w:t xml:space="preserve">oject, and </w:t>
      </w:r>
      <w:r w:rsidR="009E54E4" w:rsidRPr="00621856">
        <w:t>carries</w:t>
      </w:r>
      <w:r w:rsidRPr="00621856">
        <w:t xml:space="preserve"> general backstopping </w:t>
      </w:r>
      <w:r w:rsidR="003549CD" w:rsidRPr="00621856">
        <w:t xml:space="preserve">and oversight responsibilities. </w:t>
      </w:r>
      <w:r w:rsidR="00793399" w:rsidRPr="00621856">
        <w:t>On the whole UNDP adequately supported the project, and provided high quality backstopping and financial management support. The most significant issue in relation to UNDP implementation was that there was a period of time when the Project Manager position was vacant, and it was not filled as rapidly as it might have been. During this time the project received additional support from the senior UNDP task leader.</w:t>
      </w:r>
      <w:r w:rsidR="00621856" w:rsidRPr="00621856">
        <w:t xml:space="preserve"> Stakeholders involved in the project provided feedback indicating that UNDP is a strong and reliable partner, although sometimes the UN bureaucracy can be frustrating.</w:t>
      </w:r>
      <w:r w:rsidR="00AC7775" w:rsidRPr="00621856">
        <w:t xml:space="preserve"> </w:t>
      </w:r>
      <w:r w:rsidR="00621856" w:rsidRPr="00621856">
        <w:t>Overall for the Azerbaijan MPAs project i</w:t>
      </w:r>
      <w:r w:rsidR="00AC7775" w:rsidRPr="00621856">
        <w:t>mplementation</w:t>
      </w:r>
      <w:r w:rsidR="00607AD4" w:rsidRPr="00621856">
        <w:t xml:space="preserve"> by UNDP </w:t>
      </w:r>
      <w:r w:rsidR="00AC7775" w:rsidRPr="00621856">
        <w:t xml:space="preserve">is considered </w:t>
      </w:r>
      <w:r w:rsidR="00AC7775" w:rsidRPr="00621856">
        <w:rPr>
          <w:b/>
        </w:rPr>
        <w:t>satisfactory</w:t>
      </w:r>
      <w:r w:rsidR="00AC7775" w:rsidRPr="00621856">
        <w:t>.</w:t>
      </w:r>
      <w:r w:rsidR="003549CD" w:rsidRPr="00621856">
        <w:t xml:space="preserve"> </w:t>
      </w:r>
    </w:p>
    <w:p w14:paraId="6F0A2AFE" w14:textId="375C41A3" w:rsidR="000964F6" w:rsidRPr="00157C74" w:rsidRDefault="00D7261B" w:rsidP="000964F6">
      <w:pPr>
        <w:pStyle w:val="Heading2"/>
      </w:pPr>
      <w:bookmarkStart w:id="41" w:name="_Toc5115805"/>
      <w:r w:rsidRPr="00157C74">
        <w:t>Execution</w:t>
      </w:r>
      <w:r w:rsidR="00713025" w:rsidRPr="00157C74">
        <w:t xml:space="preserve"> (Project Management)</w:t>
      </w:r>
      <w:bookmarkEnd w:id="41"/>
    </w:p>
    <w:p w14:paraId="11D8D2C3" w14:textId="77777777" w:rsidR="00B34F57" w:rsidRPr="00157C74" w:rsidRDefault="00607AD4" w:rsidP="005358E8">
      <w:pPr>
        <w:pStyle w:val="BodyText"/>
      </w:pPr>
      <w:r w:rsidRPr="00157C74">
        <w:t xml:space="preserve">This was a </w:t>
      </w:r>
      <w:r w:rsidR="00B34F57" w:rsidRPr="00157C74">
        <w:t>national</w:t>
      </w:r>
      <w:r w:rsidRPr="00157C74">
        <w:t xml:space="preserve"> implementation project</w:t>
      </w:r>
      <w:r w:rsidR="00F21973" w:rsidRPr="00157C74">
        <w:t xml:space="preserve"> </w:t>
      </w:r>
      <w:r w:rsidR="00B34F57" w:rsidRPr="00157C74">
        <w:t>(N</w:t>
      </w:r>
      <w:r w:rsidR="00F21973" w:rsidRPr="00157C74">
        <w:t>IM)</w:t>
      </w:r>
      <w:r w:rsidRPr="00157C74">
        <w:t>, meaning that</w:t>
      </w:r>
      <w:r w:rsidR="00B34F57" w:rsidRPr="00157C74">
        <w:t xml:space="preserve"> the MENR was the primary responsible national executing partner</w:t>
      </w:r>
      <w:r w:rsidRPr="00157C74">
        <w:t>.</w:t>
      </w:r>
      <w:r w:rsidR="00B34F57" w:rsidRPr="00157C74">
        <w:t xml:space="preserve"> At the same time, the project implementation team (project manager and project assistant) were contracted directly by UNDP, and the project office was on the UNDP premises, although it was not far from the MENR office. On the whole project execution was good. Multiple stakeholder remarked during the terminal evaluation that the level of country ownership, specifically in relation to the conversion of the Gizil-Agaj PA to a National Park, was greatly improved when there was a change of leadership in the MENR, which occurred early in 2018. Had this change occurred earlier in the project’s life the project may have been able to achieve even more significant results. </w:t>
      </w:r>
    </w:p>
    <w:p w14:paraId="5915A9DE" w14:textId="0D3F232B" w:rsidR="00AC7775" w:rsidRPr="00157C74" w:rsidRDefault="00B34F57" w:rsidP="005358E8">
      <w:pPr>
        <w:pStyle w:val="BodyText"/>
      </w:pPr>
      <w:r w:rsidRPr="00157C74">
        <w:t>The day to day management of the Azerbaijan MPAs project was</w:t>
      </w:r>
      <w:r w:rsidR="00AC7775" w:rsidRPr="00157C74">
        <w:t xml:space="preserve"> considered </w:t>
      </w:r>
      <w:r w:rsidR="00607AD4" w:rsidRPr="00157C74">
        <w:rPr>
          <w:b/>
        </w:rPr>
        <w:t>s</w:t>
      </w:r>
      <w:r w:rsidR="00AC7775" w:rsidRPr="00157C74">
        <w:rPr>
          <w:b/>
        </w:rPr>
        <w:t>atisfactory</w:t>
      </w:r>
      <w:r w:rsidR="00AC7775" w:rsidRPr="00157C74">
        <w:t xml:space="preserve">. </w:t>
      </w:r>
      <w:r w:rsidRPr="00157C74">
        <w:t xml:space="preserve">The project was characterized by good workplanning, reporting, financial delivery, and stakeholder engagement at the local level. </w:t>
      </w:r>
      <w:r w:rsidR="008746BA">
        <w:t xml:space="preserve">The one shortcoming was the fact that there was actually not a project manager in place for a period of time during the first half of the project, following the departure of the first project manager. This issue is discussed further in other sections of this report. </w:t>
      </w:r>
    </w:p>
    <w:p w14:paraId="189A6F38" w14:textId="2E6DE4CC" w:rsidR="00D7261B" w:rsidRPr="00182859" w:rsidRDefault="00166107" w:rsidP="00A93196">
      <w:pPr>
        <w:pStyle w:val="Heading2"/>
      </w:pPr>
      <w:bookmarkStart w:id="42" w:name="_Toc5115806"/>
      <w:r w:rsidRPr="00182859">
        <w:t>Partnership Approach</w:t>
      </w:r>
      <w:r w:rsidR="001F0955" w:rsidRPr="00182859">
        <w:t xml:space="preserve"> and Stakeholder Participation</w:t>
      </w:r>
      <w:bookmarkEnd w:id="42"/>
    </w:p>
    <w:p w14:paraId="68DC3DA6" w14:textId="77777777" w:rsidR="006F6AEB" w:rsidRDefault="00777275" w:rsidP="0031643F">
      <w:pPr>
        <w:pStyle w:val="BodyText"/>
      </w:pPr>
      <w:r w:rsidRPr="004A0DD9">
        <w:t>The scope of the Azerbaijan MPAs project did not require a widespread stakeholder engagement process</w:t>
      </w:r>
      <w:r w:rsidR="004A0DD9" w:rsidRPr="004A0DD9">
        <w:t xml:space="preserve">, though there were a small number of key stakeholders engaged in </w:t>
      </w:r>
      <w:r w:rsidR="004A0DD9">
        <w:t>project implementation</w:t>
      </w:r>
      <w:r w:rsidR="004A0DD9" w:rsidRPr="004A0DD9">
        <w:t xml:space="preserve">. The most significant stakeholder was the MENR, which was the national executing partner agency. The MENR is principally responsible for the establishment and management of protected areas in Azerbaijan, and therefore was the key partner in the process of converting the Gizil-Agaj PA into the national park. </w:t>
      </w:r>
      <w:r w:rsidR="00100523">
        <w:t xml:space="preserve">The MTR highlighted the fact that the project could have had broader stakeholder engagement, and to a certain extent broader engagement was envisioned at the project development stage. It was planned that the project execution structure would include a Technical Working Group (TWG) involving multiple all relevant stakeholders, but this TWG was never constituted. The MTR recommended that the TWG be established, in concordance with the project document, but by the time of the MTR, the TWG had more or less become obsolete, and the Project Steering Committee determined that establishing the TWG in the last third of the project would more likely delay the project results than it would advance them. </w:t>
      </w:r>
    </w:p>
    <w:p w14:paraId="776D041C" w14:textId="7256B1FE" w:rsidR="009A404B" w:rsidRDefault="00100523" w:rsidP="0031643F">
      <w:pPr>
        <w:pStyle w:val="BodyText"/>
      </w:pPr>
      <w:r>
        <w:t>The MTR also recommended that the project involve other external partners, such as the Caspian Center for Marine Monitoring, in line with the project document stakeholder engagement plan</w:t>
      </w:r>
      <w:r w:rsidR="006F6AEB">
        <w:t xml:space="preserve"> (Part III, p. 72 of the project document)</w:t>
      </w:r>
      <w:r>
        <w:t xml:space="preserve">. Ultimately, in terms of national and international partners the project was rather insular, though the scope of the project activities did not really require broad stakeholder engagement at the national and international levels. </w:t>
      </w:r>
      <w:r w:rsidR="006F6AEB">
        <w:t xml:space="preserve">The project worked closely with the national and local stakeholders necessary for the conversion of the Gizil-Agaj National Park, including the State Land </w:t>
      </w:r>
      <w:r w:rsidR="005A5DB6">
        <w:t>and Cartography Committee</w:t>
      </w:r>
      <w:r w:rsidR="006F6AEB">
        <w:t xml:space="preserve">, and the local communities in the territory of the </w:t>
      </w:r>
      <w:r w:rsidR="009A404B">
        <w:t>protected area</w:t>
      </w:r>
      <w:r w:rsidR="006F6AEB">
        <w:t xml:space="preserve">. </w:t>
      </w:r>
      <w:r w:rsidR="005A5DB6">
        <w:t xml:space="preserve">The project also did involve the academy of sciences during the project activities establishing the monitoring plans. </w:t>
      </w:r>
    </w:p>
    <w:p w14:paraId="5DD01DF7" w14:textId="71FF4797" w:rsidR="0031643F" w:rsidRPr="004A0DD9" w:rsidRDefault="009A404B" w:rsidP="0031643F">
      <w:pPr>
        <w:pStyle w:val="BodyText"/>
      </w:pPr>
      <w:r>
        <w:t xml:space="preserve">The Ministry of Tourism has always been considered a relevant stakeholder, as tourism is considered critical for the ultimate financial sustainability of the protected areas targeted by the project. The project did not strongly engage the Minsitry of Tourism during implementation, but perhaps it would have been premature to do so until the Gizil-Agaj National Park was actually established, which only occurred in September, 2018, during the last six months of the project. Now that the national park is fully established, however, now would be an appropriate time to for the MENR to develop a strong partnership with the Ministry of Tourism for the development of the tourism market in relation to protected areas, and marketing of nature tourism. </w:t>
      </w:r>
      <w:r w:rsidR="004E5CE8">
        <w:t xml:space="preserve">This evaluation recommends that the MENR establish a Memorandum of Agreement in relation to the marketing of protected areas in Azerbaijan for tourism. This could include, for example, joint marketing strategies such as naming 2020 the “Year of National Parks in Azerbaijan”. </w:t>
      </w:r>
      <w:r w:rsidR="00A55238">
        <w:t xml:space="preserve">Positive steps in this direction could be taken through measures such as co-organizing the project wrap-up workshop with the Ministry of Tourism, to catalyze and support further cooperation between MENR and the Ministry of Tourism. </w:t>
      </w:r>
    </w:p>
    <w:p w14:paraId="3DA1F4A0" w14:textId="4B2A38E4" w:rsidR="00A93196" w:rsidRPr="00245F49" w:rsidRDefault="00A93196" w:rsidP="00A93196">
      <w:pPr>
        <w:pStyle w:val="Heading2"/>
      </w:pPr>
      <w:bookmarkStart w:id="43" w:name="_Toc5115807"/>
      <w:r w:rsidRPr="00245F49">
        <w:t>Risk Assessment</w:t>
      </w:r>
      <w:r w:rsidR="003230FE" w:rsidRPr="00245F49">
        <w:t xml:space="preserve"> and Monitoring</w:t>
      </w:r>
      <w:bookmarkEnd w:id="43"/>
    </w:p>
    <w:p w14:paraId="5EDD41B9" w14:textId="66E45233" w:rsidR="00A93196" w:rsidRPr="00245F49" w:rsidRDefault="00AD2808" w:rsidP="00A93196">
      <w:pPr>
        <w:pStyle w:val="BodyText"/>
      </w:pPr>
      <w:r w:rsidRPr="00245F49">
        <w:t xml:space="preserve">The </w:t>
      </w:r>
      <w:r w:rsidR="004F7C5D" w:rsidRPr="00245F49">
        <w:t xml:space="preserve">Azerbaijan MPAs project </w:t>
      </w:r>
      <w:r w:rsidR="00E5480C" w:rsidRPr="00245F49">
        <w:t>document includes the project risk analysis</w:t>
      </w:r>
      <w:r w:rsidRPr="00245F49">
        <w:t xml:space="preserve"> (</w:t>
      </w:r>
      <w:r w:rsidR="00A75F7E" w:rsidRPr="00245F49">
        <w:t>p</w:t>
      </w:r>
      <w:r w:rsidR="00245F49" w:rsidRPr="00245F49">
        <w:t>p</w:t>
      </w:r>
      <w:r w:rsidR="00A75F7E" w:rsidRPr="00245F49">
        <w:t>. 4</w:t>
      </w:r>
      <w:r w:rsidR="00245F49" w:rsidRPr="00245F49">
        <w:t>5-47</w:t>
      </w:r>
      <w:r w:rsidRPr="00245F49">
        <w:t xml:space="preserve"> of the Prodoc)</w:t>
      </w:r>
      <w:r w:rsidR="00DD5E7E" w:rsidRPr="00245F49">
        <w:t xml:space="preserve">. The risk analysis highlighted </w:t>
      </w:r>
      <w:r w:rsidR="00245F49" w:rsidRPr="00245F49">
        <w:t>four</w:t>
      </w:r>
      <w:r w:rsidR="00DD5E7E" w:rsidRPr="00245F49">
        <w:t xml:space="preserve"> risks, which were rated in the range of moderate to low</w:t>
      </w:r>
      <w:r w:rsidR="00E5480C" w:rsidRPr="00245F49">
        <w:t xml:space="preserve">. </w:t>
      </w:r>
      <w:r w:rsidR="00460A24" w:rsidRPr="00245F49">
        <w:t>Risks were monitored</w:t>
      </w:r>
      <w:r w:rsidR="009B01D3" w:rsidRPr="00245F49">
        <w:t xml:space="preserve"> during project implementation quarterly through UNDP’s Atlas risk log</w:t>
      </w:r>
      <w:r w:rsidR="002E1FA1" w:rsidRPr="00245F49">
        <w:t>, and annually through the PIR; n</w:t>
      </w:r>
      <w:r w:rsidRPr="00245F49">
        <w:t>o critical risks were identified during the project’s implementation.</w:t>
      </w:r>
    </w:p>
    <w:p w14:paraId="4B0CF8A3" w14:textId="269C03C4" w:rsidR="00166107" w:rsidRPr="000E1652" w:rsidRDefault="00C87FEC" w:rsidP="00750EDE">
      <w:pPr>
        <w:pStyle w:val="Heading2"/>
      </w:pPr>
      <w:bookmarkStart w:id="44" w:name="_Toc5115808"/>
      <w:r w:rsidRPr="000E1652">
        <w:t xml:space="preserve">Flexibility and </w:t>
      </w:r>
      <w:r w:rsidR="00166107" w:rsidRPr="000E1652">
        <w:t>Adaptive Management</w:t>
      </w:r>
      <w:bookmarkEnd w:id="44"/>
    </w:p>
    <w:p w14:paraId="77A96EA3" w14:textId="13CCBB40" w:rsidR="00D7261B" w:rsidRPr="000E1652" w:rsidRDefault="00C77BF9" w:rsidP="00D7261B">
      <w:pPr>
        <w:pStyle w:val="BodyText"/>
      </w:pPr>
      <w:r w:rsidRPr="000E1652">
        <w:t>Flexibility is one of the GEF’s ten operational principles, and all projects must be implemented in a flexible manner to maximize efficiency and effectiveness, and to ensure results-based, rather than output-based approach. Thus, during project implementation adaptive management must be employed to adjust to changing circumstances.</w:t>
      </w:r>
    </w:p>
    <w:p w14:paraId="0D428886" w14:textId="77777777" w:rsidR="00674474" w:rsidRDefault="001B26AB" w:rsidP="00D7261B">
      <w:pPr>
        <w:pStyle w:val="BodyText"/>
      </w:pPr>
      <w:r w:rsidRPr="000E1652">
        <w:t>On the whole t</w:t>
      </w:r>
      <w:r w:rsidR="006B4D7B" w:rsidRPr="000E1652">
        <w:t xml:space="preserve">he project was implemented in an </w:t>
      </w:r>
      <w:r w:rsidRPr="000E1652">
        <w:t xml:space="preserve">adaptive manner, following a results-based approach. </w:t>
      </w:r>
      <w:r w:rsidR="006B4D7B" w:rsidRPr="000E1652">
        <w:t>B</w:t>
      </w:r>
      <w:r w:rsidR="00F5698B" w:rsidRPr="000E1652">
        <w:t>udget revisions were made throughout the implementation period, in accordance with UNDP</w:t>
      </w:r>
      <w:r w:rsidR="006B4D7B" w:rsidRPr="000E1652">
        <w:t xml:space="preserve"> </w:t>
      </w:r>
      <w:r w:rsidR="00F5698B" w:rsidRPr="000E1652">
        <w:t xml:space="preserve">and GEF procedures, requirements and guidelines. </w:t>
      </w:r>
      <w:r w:rsidR="00263463">
        <w:t>There were not major issues or changes in the project context that required adaptive management.</w:t>
      </w:r>
      <w:r w:rsidR="00674474">
        <w:t xml:space="preserve"> </w:t>
      </w:r>
    </w:p>
    <w:p w14:paraId="53245E60" w14:textId="73CB398C" w:rsidR="004C0638" w:rsidRPr="000E1652" w:rsidRDefault="00674474" w:rsidP="00D7261B">
      <w:pPr>
        <w:pStyle w:val="BodyText"/>
      </w:pPr>
      <w:r>
        <w:t xml:space="preserve">The one issue that did arise was an adaptive measure that was taken, </w:t>
      </w:r>
      <w:r w:rsidR="00692A5B">
        <w:t>which</w:t>
      </w:r>
      <w:r>
        <w:t xml:space="preserve"> perhaps should not have been. At the June 2016 Project Steering Committee meeting the Project Director representative of the MENR proposed that the project purchase boats to support tourism development, although this was not in the original scope of the project. The PSC members agreed, and a boat was purchased, which took a significant amount of the project budget. Ultimately the boat purchase did not contribute to the achievement of the project objective or outcomes, and by the end of the project the boat was in use at a protected area outside the scope of the project. </w:t>
      </w:r>
      <w:r w:rsidR="001F592B">
        <w:t xml:space="preserve">Although the boat purchase was completed with PSC approval and in accordance with required financial management and oversight procedures, this was an example of a decision that ultimately did not advance the project agenda. </w:t>
      </w:r>
    </w:p>
    <w:p w14:paraId="4BAB6F9D" w14:textId="7632E326" w:rsidR="00166107" w:rsidRPr="00490BCF" w:rsidRDefault="00166107" w:rsidP="00750EDE">
      <w:pPr>
        <w:pStyle w:val="Heading2"/>
      </w:pPr>
      <w:bookmarkStart w:id="45" w:name="_Ref264033419"/>
      <w:bookmarkStart w:id="46" w:name="_Toc5115809"/>
      <w:r w:rsidRPr="00490BCF">
        <w:t xml:space="preserve">Financial Planning by Component and </w:t>
      </w:r>
      <w:bookmarkEnd w:id="45"/>
      <w:r w:rsidR="00244B41">
        <w:t>Financial Management</w:t>
      </w:r>
      <w:bookmarkEnd w:id="46"/>
    </w:p>
    <w:p w14:paraId="72D109A1" w14:textId="2DA07CB0" w:rsidR="002E3A1E" w:rsidRDefault="002054FE" w:rsidP="002E3A1E">
      <w:pPr>
        <w:pStyle w:val="BodyText"/>
      </w:pPr>
      <w:r w:rsidRPr="00C06D6E">
        <w:t xml:space="preserve">The breakdown of project GEF financing is indicated in </w:t>
      </w:r>
      <w:r w:rsidR="002E7CC0" w:rsidRPr="00C06D6E">
        <w:fldChar w:fldCharType="begin"/>
      </w:r>
      <w:r w:rsidR="002E7CC0" w:rsidRPr="00C06D6E">
        <w:instrText xml:space="preserve"> REF _Ref263683488 \h </w:instrText>
      </w:r>
      <w:r w:rsidR="00B338F3" w:rsidRPr="00C06D6E">
        <w:instrText xml:space="preserve"> \* MERGEFORMAT </w:instrText>
      </w:r>
      <w:r w:rsidR="002E7CC0" w:rsidRPr="00C06D6E">
        <w:fldChar w:fldCharType="separate"/>
      </w:r>
      <w:r w:rsidR="00C06D6E" w:rsidRPr="00ED2B55">
        <w:t xml:space="preserve">Table </w:t>
      </w:r>
      <w:r w:rsidR="00C06D6E">
        <w:rPr>
          <w:noProof/>
        </w:rPr>
        <w:t>7</w:t>
      </w:r>
      <w:r w:rsidR="002E7CC0" w:rsidRPr="00C06D6E">
        <w:fldChar w:fldCharType="end"/>
      </w:r>
      <w:r w:rsidRPr="00C06D6E">
        <w:t xml:space="preserve"> below</w:t>
      </w:r>
      <w:r w:rsidR="0084538D" w:rsidRPr="00C06D6E">
        <w:t xml:space="preserve">. </w:t>
      </w:r>
      <w:r w:rsidR="003651CF" w:rsidRPr="00C06D6E">
        <w:t xml:space="preserve">The total </w:t>
      </w:r>
      <w:r w:rsidR="00686936" w:rsidRPr="00C06D6E">
        <w:t>GEF-allocation</w:t>
      </w:r>
      <w:r w:rsidR="003651CF" w:rsidRPr="00C06D6E">
        <w:t xml:space="preserve"> was $1,</w:t>
      </w:r>
      <w:r w:rsidR="00EF4207" w:rsidRPr="00C06D6E">
        <w:t>291</w:t>
      </w:r>
      <w:r w:rsidR="001307DD" w:rsidRPr="00C06D6E">
        <w:t>,</w:t>
      </w:r>
      <w:r w:rsidR="00EF4207" w:rsidRPr="00C06D6E">
        <w:t>5</w:t>
      </w:r>
      <w:r w:rsidR="001307DD" w:rsidRPr="00C06D6E">
        <w:t>00</w:t>
      </w:r>
      <w:r w:rsidR="003651CF" w:rsidRPr="00C06D6E">
        <w:t>.</w:t>
      </w:r>
      <w:r w:rsidR="00EF4207" w:rsidRPr="00C06D6E">
        <w:t xml:space="preserve"> An additional $150,000 in cash co-financing from UNDP TRAC funds was also expected, for a total project budget of $1,441,500 that was to be overseen by UNDP (i.e. not including externally managed cash and in-kind co-financing).</w:t>
      </w:r>
      <w:r w:rsidR="003651CF" w:rsidRPr="00C06D6E">
        <w:t xml:space="preserve"> Of </w:t>
      </w:r>
      <w:r w:rsidR="00EF4207" w:rsidRPr="00C06D6E">
        <w:t>the GEF funds</w:t>
      </w:r>
      <w:r w:rsidR="003651CF" w:rsidRPr="00C06D6E">
        <w:t>, $</w:t>
      </w:r>
      <w:r w:rsidR="00EF4207" w:rsidRPr="00C06D6E">
        <w:t>875,500</w:t>
      </w:r>
      <w:r w:rsidR="003651CF" w:rsidRPr="00C06D6E">
        <w:t xml:space="preserve"> (</w:t>
      </w:r>
      <w:r w:rsidR="00EF4207" w:rsidRPr="00C06D6E">
        <w:t>67.8</w:t>
      </w:r>
      <w:r w:rsidR="003651CF" w:rsidRPr="00C06D6E">
        <w:t xml:space="preserve">% of the total) was planned for Component 1, </w:t>
      </w:r>
      <w:r w:rsidR="00EF4207" w:rsidRPr="00C06D6E">
        <w:t xml:space="preserve">and </w:t>
      </w:r>
      <w:r w:rsidR="003651CF" w:rsidRPr="00C06D6E">
        <w:t>Component 2 was budgeted at $</w:t>
      </w:r>
      <w:r w:rsidR="00EF4207" w:rsidRPr="00C06D6E">
        <w:t>293,500</w:t>
      </w:r>
      <w:r w:rsidR="003651CF" w:rsidRPr="00C06D6E">
        <w:t xml:space="preserve"> </w:t>
      </w:r>
      <w:r w:rsidR="00EF4207" w:rsidRPr="00C06D6E">
        <w:t>(22.7</w:t>
      </w:r>
      <w:r w:rsidR="001307DD" w:rsidRPr="00C06D6E">
        <w:t xml:space="preserve">%). </w:t>
      </w:r>
      <w:r w:rsidR="003651CF" w:rsidRPr="00C06D6E">
        <w:t>Project management was budgeted at $</w:t>
      </w:r>
      <w:r w:rsidR="00C46BD1" w:rsidRPr="00C06D6E">
        <w:t>1</w:t>
      </w:r>
      <w:r w:rsidR="00EF4207" w:rsidRPr="00C06D6E">
        <w:t>22,500</w:t>
      </w:r>
      <w:r w:rsidR="003651CF" w:rsidRPr="00C06D6E">
        <w:t xml:space="preserve">, or </w:t>
      </w:r>
      <w:r w:rsidR="00EF4207" w:rsidRPr="00C06D6E">
        <w:t>9.5</w:t>
      </w:r>
      <w:r w:rsidR="003651CF" w:rsidRPr="00C06D6E">
        <w:t xml:space="preserve">% of the total. </w:t>
      </w:r>
    </w:p>
    <w:p w14:paraId="0F6ABF5F" w14:textId="7DC0810D" w:rsidR="007B78FF" w:rsidRPr="00C06D6E" w:rsidRDefault="007B78FF" w:rsidP="002E3A1E">
      <w:pPr>
        <w:pStyle w:val="BodyText"/>
      </w:pPr>
      <w:r>
        <w:t xml:space="preserve">As of September 30, 2018 the project has spent $1,211,959 of the GEF funding, or </w:t>
      </w:r>
      <w:r w:rsidR="00C73DD8">
        <w:t>93.8% of the planned GEF funds. It is anticipated that the remaining balance of $79,541 was spent in the remaining project implementation period through March 2019. In addition, 69.3% of the UNDP TRAC funds had been spent. The expenditure amounts per component were roughly in-line with the planned amounts, except that as of September 30, 2018 the expenditure for Component 2 was below the planned amounts. It is anticipated that the expenditure for Component 2 increased notably in the 4</w:t>
      </w:r>
      <w:r w:rsidR="00C73DD8" w:rsidRPr="00C73DD8">
        <w:rPr>
          <w:vertAlign w:val="superscript"/>
        </w:rPr>
        <w:t>th</w:t>
      </w:r>
      <w:r w:rsidR="00C73DD8">
        <w:t xml:space="preserve"> quarter of 2018 as the project completed the monitoring program during this time. </w:t>
      </w:r>
    </w:p>
    <w:p w14:paraId="64DD575E" w14:textId="5D23B8B2" w:rsidR="002054FE" w:rsidRPr="00316E48" w:rsidRDefault="002054FE" w:rsidP="002054FE">
      <w:pPr>
        <w:pStyle w:val="Caption"/>
        <w:keepNext/>
      </w:pPr>
      <w:bookmarkStart w:id="47" w:name="_Ref263683488"/>
      <w:r w:rsidRPr="00ED2B55">
        <w:t xml:space="preserve">Table </w:t>
      </w:r>
      <w:r w:rsidR="00733B32">
        <w:rPr>
          <w:noProof/>
        </w:rPr>
        <w:fldChar w:fldCharType="begin"/>
      </w:r>
      <w:r w:rsidR="00733B32">
        <w:rPr>
          <w:noProof/>
        </w:rPr>
        <w:instrText xml:space="preserve"> SEQ Table \* ARABIC </w:instrText>
      </w:r>
      <w:r w:rsidR="00733B32">
        <w:rPr>
          <w:noProof/>
        </w:rPr>
        <w:fldChar w:fldCharType="separate"/>
      </w:r>
      <w:r w:rsidR="00C06D6E">
        <w:rPr>
          <w:noProof/>
        </w:rPr>
        <w:t>7</w:t>
      </w:r>
      <w:r w:rsidR="00733B32">
        <w:rPr>
          <w:noProof/>
        </w:rPr>
        <w:fldChar w:fldCharType="end"/>
      </w:r>
      <w:bookmarkEnd w:id="47"/>
      <w:r w:rsidRPr="00ED2B55">
        <w:t xml:space="preserve"> Project Planned vs</w:t>
      </w:r>
      <w:r w:rsidR="00A9085D" w:rsidRPr="00ED2B55">
        <w:t>.</w:t>
      </w:r>
      <w:r w:rsidRPr="00ED2B55">
        <w:t xml:space="preserve"> Actual Financing, Thr</w:t>
      </w:r>
      <w:r w:rsidR="00233A9A" w:rsidRPr="00ED2B55">
        <w:t xml:space="preserve">ough </w:t>
      </w:r>
      <w:r w:rsidR="007B78FF">
        <w:t>September</w:t>
      </w:r>
      <w:r w:rsidR="008745AF" w:rsidRPr="00ED2B55">
        <w:t xml:space="preserve"> 3</w:t>
      </w:r>
      <w:r w:rsidR="007B78FF">
        <w:t>0</w:t>
      </w:r>
      <w:r w:rsidR="008745AF" w:rsidRPr="00ED2B55">
        <w:t>, 2018</w:t>
      </w:r>
      <w:r w:rsidRPr="00ED2B55">
        <w:t xml:space="preserve"> ($</w:t>
      </w:r>
      <w:r w:rsidR="008C12F1" w:rsidRPr="00ED2B55">
        <w:t xml:space="preserve"> </w:t>
      </w:r>
      <w:r w:rsidRPr="00ED2B55">
        <w:t>USD)</w:t>
      </w:r>
    </w:p>
    <w:tbl>
      <w:tblPr>
        <w:tblW w:w="5000" w:type="pct"/>
        <w:tblLayout w:type="fixed"/>
        <w:tblCellMar>
          <w:left w:w="70" w:type="dxa"/>
          <w:right w:w="70" w:type="dxa"/>
        </w:tblCellMar>
        <w:tblLook w:val="0000" w:firstRow="0" w:lastRow="0" w:firstColumn="0" w:lastColumn="0" w:noHBand="0" w:noVBand="0"/>
      </w:tblPr>
      <w:tblGrid>
        <w:gridCol w:w="3322"/>
        <w:gridCol w:w="1084"/>
        <w:gridCol w:w="1428"/>
        <w:gridCol w:w="1061"/>
        <w:gridCol w:w="1245"/>
        <w:gridCol w:w="1204"/>
      </w:tblGrid>
      <w:tr w:rsidR="007E09A1" w:rsidRPr="00316E48" w14:paraId="7F00DC39" w14:textId="77777777" w:rsidTr="00B338F3">
        <w:trPr>
          <w:trHeight w:val="201"/>
        </w:trPr>
        <w:tc>
          <w:tcPr>
            <w:tcW w:w="1778" w:type="pct"/>
            <w:tcBorders>
              <w:top w:val="single" w:sz="6" w:space="0" w:color="auto"/>
              <w:left w:val="single" w:sz="6" w:space="0" w:color="auto"/>
              <w:bottom w:val="single" w:sz="6" w:space="0" w:color="auto"/>
              <w:right w:val="single" w:sz="6" w:space="0" w:color="auto"/>
            </w:tcBorders>
          </w:tcPr>
          <w:p w14:paraId="6B53ACEE" w14:textId="77777777" w:rsidR="001F75C6" w:rsidRPr="00316E48" w:rsidRDefault="001F75C6" w:rsidP="001F75C6">
            <w:pPr>
              <w:keepNext/>
              <w:autoSpaceDE w:val="0"/>
              <w:autoSpaceDN w:val="0"/>
              <w:adjustRightInd w:val="0"/>
              <w:jc w:val="right"/>
              <w:rPr>
                <w:rFonts w:ascii="Calibri" w:hAnsi="Calibri" w:cs="Calibri"/>
                <w:color w:val="000000"/>
                <w:sz w:val="18"/>
                <w:szCs w:val="18"/>
              </w:rPr>
            </w:pPr>
          </w:p>
        </w:tc>
        <w:tc>
          <w:tcPr>
            <w:tcW w:w="580" w:type="pct"/>
            <w:tcBorders>
              <w:top w:val="single" w:sz="6" w:space="0" w:color="auto"/>
              <w:left w:val="single" w:sz="6" w:space="0" w:color="auto"/>
              <w:bottom w:val="single" w:sz="6" w:space="0" w:color="auto"/>
              <w:right w:val="single" w:sz="6" w:space="0" w:color="auto"/>
            </w:tcBorders>
            <w:shd w:val="solid" w:color="C0C0C0" w:fill="auto"/>
          </w:tcPr>
          <w:p w14:paraId="041E0C5E" w14:textId="69345998" w:rsidR="001F75C6" w:rsidRPr="00316E48" w:rsidRDefault="00BD70C1" w:rsidP="001F75C6">
            <w:pPr>
              <w:keepNext/>
              <w:autoSpaceDE w:val="0"/>
              <w:autoSpaceDN w:val="0"/>
              <w:adjustRightInd w:val="0"/>
              <w:jc w:val="center"/>
              <w:rPr>
                <w:rFonts w:ascii="Calibri" w:hAnsi="Calibri" w:cs="Calibri"/>
                <w:b/>
                <w:bCs/>
                <w:color w:val="000000"/>
                <w:sz w:val="18"/>
                <w:szCs w:val="18"/>
              </w:rPr>
            </w:pPr>
            <w:r w:rsidRPr="00316E48">
              <w:rPr>
                <w:rFonts w:ascii="Calibri" w:hAnsi="Calibri" w:cs="Calibri"/>
                <w:b/>
                <w:bCs/>
                <w:color w:val="000000"/>
                <w:sz w:val="18"/>
                <w:szCs w:val="18"/>
              </w:rPr>
              <w:t>GEF</w:t>
            </w:r>
            <w:r w:rsidR="001F75C6" w:rsidRPr="00316E48">
              <w:rPr>
                <w:rFonts w:ascii="Calibri" w:hAnsi="Calibri" w:cs="Calibri"/>
                <w:b/>
                <w:bCs/>
                <w:color w:val="000000"/>
                <w:sz w:val="18"/>
                <w:szCs w:val="18"/>
              </w:rPr>
              <w:t xml:space="preserve"> amount planned</w:t>
            </w:r>
          </w:p>
        </w:tc>
        <w:tc>
          <w:tcPr>
            <w:tcW w:w="764" w:type="pct"/>
            <w:tcBorders>
              <w:top w:val="single" w:sz="6" w:space="0" w:color="auto"/>
              <w:left w:val="single" w:sz="6" w:space="0" w:color="auto"/>
              <w:bottom w:val="single" w:sz="6" w:space="0" w:color="auto"/>
              <w:right w:val="single" w:sz="6" w:space="0" w:color="auto"/>
            </w:tcBorders>
            <w:shd w:val="solid" w:color="C0C0C0" w:fill="auto"/>
          </w:tcPr>
          <w:p w14:paraId="0FCD26D4" w14:textId="6C62F72B" w:rsidR="001F75C6" w:rsidRPr="00316E48" w:rsidRDefault="007E09A1" w:rsidP="007E09A1">
            <w:pPr>
              <w:keepNext/>
              <w:autoSpaceDE w:val="0"/>
              <w:autoSpaceDN w:val="0"/>
              <w:adjustRightInd w:val="0"/>
              <w:jc w:val="center"/>
              <w:rPr>
                <w:rFonts w:ascii="Calibri" w:hAnsi="Calibri" w:cs="Calibri"/>
                <w:b/>
                <w:bCs/>
                <w:color w:val="000000"/>
                <w:sz w:val="18"/>
                <w:szCs w:val="18"/>
              </w:rPr>
            </w:pPr>
            <w:r w:rsidRPr="00316E48">
              <w:rPr>
                <w:rFonts w:ascii="Calibri" w:hAnsi="Calibri" w:cs="Calibri"/>
                <w:b/>
                <w:bCs/>
                <w:color w:val="000000"/>
                <w:sz w:val="18"/>
                <w:szCs w:val="18"/>
              </w:rPr>
              <w:t>Share</w:t>
            </w:r>
            <w:r w:rsidR="001F75C6" w:rsidRPr="00316E48">
              <w:rPr>
                <w:rFonts w:ascii="Calibri" w:hAnsi="Calibri" w:cs="Calibri"/>
                <w:b/>
                <w:bCs/>
                <w:color w:val="000000"/>
                <w:sz w:val="18"/>
                <w:szCs w:val="18"/>
              </w:rPr>
              <w:t xml:space="preserve"> of </w:t>
            </w:r>
            <w:r w:rsidRPr="00316E48">
              <w:rPr>
                <w:rFonts w:ascii="Calibri" w:hAnsi="Calibri" w:cs="Calibri"/>
                <w:b/>
                <w:bCs/>
                <w:color w:val="000000"/>
                <w:sz w:val="18"/>
                <w:szCs w:val="18"/>
              </w:rPr>
              <w:t xml:space="preserve">total </w:t>
            </w:r>
            <w:r w:rsidR="00BD70C1" w:rsidRPr="00316E48">
              <w:rPr>
                <w:rFonts w:ascii="Calibri" w:hAnsi="Calibri" w:cs="Calibri"/>
                <w:b/>
                <w:bCs/>
                <w:color w:val="000000"/>
                <w:sz w:val="18"/>
                <w:szCs w:val="18"/>
              </w:rPr>
              <w:t>GEF</w:t>
            </w:r>
            <w:r w:rsidR="001F75C6" w:rsidRPr="00316E48">
              <w:rPr>
                <w:rFonts w:ascii="Calibri" w:hAnsi="Calibri" w:cs="Calibri"/>
                <w:b/>
                <w:bCs/>
                <w:color w:val="000000"/>
                <w:sz w:val="18"/>
                <w:szCs w:val="18"/>
              </w:rPr>
              <w:t xml:space="preserve"> amount</w:t>
            </w:r>
          </w:p>
        </w:tc>
        <w:tc>
          <w:tcPr>
            <w:tcW w:w="568" w:type="pct"/>
            <w:tcBorders>
              <w:top w:val="single" w:sz="6" w:space="0" w:color="auto"/>
              <w:left w:val="single" w:sz="6" w:space="0" w:color="auto"/>
              <w:bottom w:val="single" w:sz="6" w:space="0" w:color="auto"/>
              <w:right w:val="single" w:sz="6" w:space="0" w:color="auto"/>
            </w:tcBorders>
            <w:shd w:val="solid" w:color="C0C0C0" w:fill="auto"/>
          </w:tcPr>
          <w:p w14:paraId="4C573ABA" w14:textId="6911EB76" w:rsidR="001F75C6" w:rsidRPr="00C73DD8" w:rsidRDefault="00BD70C1" w:rsidP="001F75C6">
            <w:pPr>
              <w:keepNext/>
              <w:autoSpaceDE w:val="0"/>
              <w:autoSpaceDN w:val="0"/>
              <w:adjustRightInd w:val="0"/>
              <w:jc w:val="center"/>
              <w:rPr>
                <w:rFonts w:ascii="Calibri" w:hAnsi="Calibri" w:cs="Calibri"/>
                <w:b/>
                <w:bCs/>
                <w:color w:val="000000"/>
                <w:sz w:val="18"/>
                <w:szCs w:val="18"/>
              </w:rPr>
            </w:pPr>
            <w:r w:rsidRPr="00C73DD8">
              <w:rPr>
                <w:rFonts w:ascii="Calibri" w:hAnsi="Calibri" w:cs="Calibri"/>
                <w:b/>
                <w:bCs/>
                <w:color w:val="000000"/>
                <w:sz w:val="18"/>
                <w:szCs w:val="18"/>
              </w:rPr>
              <w:t>GEF</w:t>
            </w:r>
            <w:r w:rsidR="001F75C6" w:rsidRPr="00C73DD8">
              <w:rPr>
                <w:rFonts w:ascii="Calibri" w:hAnsi="Calibri" w:cs="Calibri"/>
                <w:b/>
                <w:bCs/>
                <w:color w:val="000000"/>
                <w:sz w:val="18"/>
                <w:szCs w:val="18"/>
              </w:rPr>
              <w:t xml:space="preserve"> amount actual</w:t>
            </w:r>
          </w:p>
        </w:tc>
        <w:tc>
          <w:tcPr>
            <w:tcW w:w="666" w:type="pct"/>
            <w:tcBorders>
              <w:top w:val="single" w:sz="6" w:space="0" w:color="auto"/>
              <w:left w:val="single" w:sz="6" w:space="0" w:color="auto"/>
              <w:bottom w:val="single" w:sz="6" w:space="0" w:color="auto"/>
              <w:right w:val="single" w:sz="6" w:space="0" w:color="auto"/>
            </w:tcBorders>
            <w:shd w:val="solid" w:color="C0C0C0" w:fill="auto"/>
          </w:tcPr>
          <w:p w14:paraId="4974D5C0" w14:textId="0EF3DA6B" w:rsidR="001F75C6" w:rsidRPr="00C73DD8" w:rsidRDefault="001F75C6" w:rsidP="00BD70C1">
            <w:pPr>
              <w:keepNext/>
              <w:autoSpaceDE w:val="0"/>
              <w:autoSpaceDN w:val="0"/>
              <w:adjustRightInd w:val="0"/>
              <w:jc w:val="center"/>
              <w:rPr>
                <w:rFonts w:ascii="Calibri" w:hAnsi="Calibri" w:cs="Calibri"/>
                <w:b/>
                <w:bCs/>
                <w:color w:val="000000"/>
                <w:sz w:val="18"/>
                <w:szCs w:val="18"/>
              </w:rPr>
            </w:pPr>
            <w:r w:rsidRPr="00C73DD8">
              <w:rPr>
                <w:rFonts w:ascii="Calibri" w:hAnsi="Calibri" w:cs="Calibri"/>
                <w:b/>
                <w:bCs/>
                <w:color w:val="000000"/>
                <w:sz w:val="18"/>
                <w:szCs w:val="18"/>
              </w:rPr>
              <w:t xml:space="preserve">% of </w:t>
            </w:r>
            <w:r w:rsidR="00BD70C1" w:rsidRPr="00C73DD8">
              <w:rPr>
                <w:rFonts w:ascii="Calibri" w:hAnsi="Calibri" w:cs="Calibri"/>
                <w:b/>
                <w:bCs/>
                <w:color w:val="000000"/>
                <w:sz w:val="18"/>
                <w:szCs w:val="18"/>
              </w:rPr>
              <w:t>GEF</w:t>
            </w:r>
            <w:r w:rsidRPr="00C73DD8">
              <w:rPr>
                <w:rFonts w:ascii="Calibri" w:hAnsi="Calibri" w:cs="Calibri"/>
                <w:b/>
                <w:bCs/>
                <w:color w:val="000000"/>
                <w:sz w:val="18"/>
                <w:szCs w:val="18"/>
              </w:rPr>
              <w:t xml:space="preserve"> amount actual</w:t>
            </w:r>
          </w:p>
        </w:tc>
        <w:tc>
          <w:tcPr>
            <w:tcW w:w="644" w:type="pct"/>
            <w:tcBorders>
              <w:top w:val="single" w:sz="6" w:space="0" w:color="auto"/>
              <w:left w:val="single" w:sz="6" w:space="0" w:color="auto"/>
              <w:bottom w:val="single" w:sz="6" w:space="0" w:color="auto"/>
              <w:right w:val="single" w:sz="6" w:space="0" w:color="auto"/>
            </w:tcBorders>
            <w:shd w:val="solid" w:color="C0C0C0" w:fill="auto"/>
          </w:tcPr>
          <w:p w14:paraId="2238FAF9" w14:textId="52651760" w:rsidR="001F75C6" w:rsidRPr="00C73DD8" w:rsidRDefault="007E09A1" w:rsidP="001F75C6">
            <w:pPr>
              <w:keepNext/>
              <w:autoSpaceDE w:val="0"/>
              <w:autoSpaceDN w:val="0"/>
              <w:adjustRightInd w:val="0"/>
              <w:jc w:val="center"/>
              <w:rPr>
                <w:rFonts w:ascii="Calibri" w:hAnsi="Calibri" w:cs="Calibri"/>
                <w:b/>
                <w:bCs/>
                <w:color w:val="000000"/>
                <w:sz w:val="18"/>
                <w:szCs w:val="18"/>
              </w:rPr>
            </w:pPr>
            <w:r w:rsidRPr="00C73DD8">
              <w:rPr>
                <w:rFonts w:ascii="Calibri" w:hAnsi="Calibri" w:cs="Calibri"/>
                <w:b/>
                <w:bCs/>
                <w:color w:val="000000"/>
                <w:sz w:val="18"/>
                <w:szCs w:val="18"/>
              </w:rPr>
              <w:t>% of original</w:t>
            </w:r>
            <w:r w:rsidR="001F75C6" w:rsidRPr="00C73DD8">
              <w:rPr>
                <w:rFonts w:ascii="Calibri" w:hAnsi="Calibri" w:cs="Calibri"/>
                <w:b/>
                <w:bCs/>
                <w:color w:val="000000"/>
                <w:sz w:val="18"/>
                <w:szCs w:val="18"/>
              </w:rPr>
              <w:t xml:space="preserve"> planned</w:t>
            </w:r>
          </w:p>
        </w:tc>
      </w:tr>
      <w:tr w:rsidR="00212CAD" w:rsidRPr="00316E48" w14:paraId="7777BE70" w14:textId="77777777" w:rsidTr="00B338F3">
        <w:trPr>
          <w:trHeight w:val="111"/>
        </w:trPr>
        <w:tc>
          <w:tcPr>
            <w:tcW w:w="1778" w:type="pct"/>
            <w:tcBorders>
              <w:top w:val="single" w:sz="6" w:space="0" w:color="auto"/>
              <w:left w:val="single" w:sz="6" w:space="0" w:color="auto"/>
              <w:bottom w:val="single" w:sz="6" w:space="0" w:color="auto"/>
              <w:right w:val="single" w:sz="6" w:space="0" w:color="auto"/>
            </w:tcBorders>
          </w:tcPr>
          <w:p w14:paraId="5F0D78A2" w14:textId="4956E740" w:rsidR="00212CAD" w:rsidRPr="00316E48" w:rsidRDefault="00212CAD" w:rsidP="00233A9A">
            <w:pPr>
              <w:autoSpaceDE w:val="0"/>
              <w:autoSpaceDN w:val="0"/>
              <w:adjustRightInd w:val="0"/>
              <w:rPr>
                <w:rFonts w:ascii="Calibri" w:hAnsi="Calibri" w:cs="Calibri"/>
                <w:b/>
                <w:color w:val="000000"/>
                <w:sz w:val="18"/>
                <w:szCs w:val="18"/>
              </w:rPr>
            </w:pPr>
            <w:r w:rsidRPr="00316E48">
              <w:rPr>
                <w:rFonts w:ascii="Calibri" w:hAnsi="Calibri" w:cs="Calibri"/>
                <w:b/>
                <w:color w:val="000000"/>
                <w:sz w:val="18"/>
                <w:szCs w:val="18"/>
              </w:rPr>
              <w:t>Component 1</w:t>
            </w:r>
            <w:r w:rsidR="003200F6">
              <w:rPr>
                <w:rFonts w:ascii="Calibri" w:hAnsi="Calibri" w:cs="Calibri"/>
                <w:b/>
                <w:color w:val="000000"/>
                <w:sz w:val="18"/>
                <w:szCs w:val="18"/>
              </w:rPr>
              <w:t xml:space="preserve"> </w:t>
            </w:r>
            <w:r w:rsidR="003200F6" w:rsidRPr="003200F6">
              <w:rPr>
                <w:rFonts w:ascii="Calibri" w:hAnsi="Calibri" w:cs="Calibri"/>
                <w:color w:val="000000"/>
                <w:sz w:val="18"/>
                <w:szCs w:val="18"/>
              </w:rPr>
              <w:t>- GEF</w:t>
            </w:r>
          </w:p>
        </w:tc>
        <w:tc>
          <w:tcPr>
            <w:tcW w:w="580" w:type="pct"/>
            <w:tcBorders>
              <w:top w:val="single" w:sz="6" w:space="0" w:color="auto"/>
              <w:left w:val="single" w:sz="6" w:space="0" w:color="auto"/>
              <w:bottom w:val="single" w:sz="6" w:space="0" w:color="auto"/>
              <w:right w:val="single" w:sz="6" w:space="0" w:color="auto"/>
            </w:tcBorders>
            <w:vAlign w:val="center"/>
          </w:tcPr>
          <w:p w14:paraId="22D9B77E" w14:textId="4F7640AB" w:rsidR="00212CAD" w:rsidRPr="00316E48" w:rsidRDefault="003436E1"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$875,500</w:t>
            </w:r>
          </w:p>
        </w:tc>
        <w:tc>
          <w:tcPr>
            <w:tcW w:w="764" w:type="pct"/>
            <w:tcBorders>
              <w:top w:val="single" w:sz="6" w:space="0" w:color="auto"/>
              <w:left w:val="single" w:sz="6" w:space="0" w:color="auto"/>
              <w:bottom w:val="single" w:sz="6" w:space="0" w:color="auto"/>
              <w:right w:val="single" w:sz="6" w:space="0" w:color="auto"/>
            </w:tcBorders>
          </w:tcPr>
          <w:p w14:paraId="1561320B" w14:textId="05643EF1" w:rsidR="00212CAD" w:rsidRPr="00316E48" w:rsidRDefault="00EA7420"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67.8%</w:t>
            </w:r>
          </w:p>
        </w:tc>
        <w:tc>
          <w:tcPr>
            <w:tcW w:w="568" w:type="pct"/>
            <w:tcBorders>
              <w:top w:val="single" w:sz="6" w:space="0" w:color="auto"/>
              <w:left w:val="single" w:sz="6" w:space="0" w:color="auto"/>
              <w:bottom w:val="single" w:sz="6" w:space="0" w:color="auto"/>
              <w:right w:val="single" w:sz="6" w:space="0" w:color="auto"/>
            </w:tcBorders>
            <w:vAlign w:val="center"/>
          </w:tcPr>
          <w:p w14:paraId="4CC99E98" w14:textId="1B61D708" w:rsidR="00212CAD" w:rsidRPr="00316E48" w:rsidRDefault="00044D8F" w:rsidP="002F1E97">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$890,</w:t>
            </w:r>
            <w:r w:rsidR="000F232F">
              <w:rPr>
                <w:rFonts w:ascii="Calibri" w:hAnsi="Calibri" w:cs="Calibri"/>
                <w:color w:val="000000"/>
                <w:sz w:val="18"/>
                <w:szCs w:val="18"/>
              </w:rPr>
              <w:t>7</w:t>
            </w:r>
            <w:r>
              <w:rPr>
                <w:rFonts w:ascii="Calibri" w:hAnsi="Calibri" w:cs="Calibri"/>
                <w:color w:val="000000"/>
                <w:sz w:val="18"/>
                <w:szCs w:val="18"/>
              </w:rPr>
              <w:t>6</w:t>
            </w:r>
            <w:r w:rsidR="000F232F">
              <w:rPr>
                <w:rFonts w:ascii="Calibri" w:hAnsi="Calibri" w:cs="Calibri"/>
                <w:color w:val="000000"/>
                <w:sz w:val="18"/>
                <w:szCs w:val="18"/>
              </w:rPr>
              <w:t>2</w:t>
            </w:r>
          </w:p>
        </w:tc>
        <w:tc>
          <w:tcPr>
            <w:tcW w:w="666" w:type="pct"/>
            <w:tcBorders>
              <w:top w:val="single" w:sz="6" w:space="0" w:color="auto"/>
              <w:left w:val="single" w:sz="6" w:space="0" w:color="auto"/>
              <w:bottom w:val="single" w:sz="6" w:space="0" w:color="auto"/>
              <w:right w:val="single" w:sz="6" w:space="0" w:color="auto"/>
            </w:tcBorders>
          </w:tcPr>
          <w:p w14:paraId="6DD61BCF" w14:textId="691E7B9C" w:rsidR="00212CAD"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73.5%</w:t>
            </w:r>
          </w:p>
        </w:tc>
        <w:tc>
          <w:tcPr>
            <w:tcW w:w="644" w:type="pct"/>
            <w:tcBorders>
              <w:top w:val="single" w:sz="6" w:space="0" w:color="auto"/>
              <w:left w:val="single" w:sz="6" w:space="0" w:color="auto"/>
              <w:bottom w:val="single" w:sz="6" w:space="0" w:color="auto"/>
              <w:right w:val="single" w:sz="6" w:space="0" w:color="auto"/>
            </w:tcBorders>
          </w:tcPr>
          <w:p w14:paraId="49F5D84C" w14:textId="61B0CEEB" w:rsidR="00212CAD"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101.7%</w:t>
            </w:r>
          </w:p>
        </w:tc>
      </w:tr>
      <w:tr w:rsidR="003200F6" w:rsidRPr="00316E48" w14:paraId="79743CDE" w14:textId="77777777" w:rsidTr="00B338F3">
        <w:trPr>
          <w:trHeight w:val="174"/>
        </w:trPr>
        <w:tc>
          <w:tcPr>
            <w:tcW w:w="1778" w:type="pct"/>
            <w:tcBorders>
              <w:top w:val="single" w:sz="6" w:space="0" w:color="auto"/>
              <w:left w:val="single" w:sz="6" w:space="0" w:color="auto"/>
              <w:bottom w:val="single" w:sz="6" w:space="0" w:color="auto"/>
              <w:right w:val="single" w:sz="6" w:space="0" w:color="auto"/>
            </w:tcBorders>
          </w:tcPr>
          <w:p w14:paraId="433EB9AD" w14:textId="5BFB8015" w:rsidR="003200F6" w:rsidRDefault="003200F6" w:rsidP="00233A9A">
            <w:pPr>
              <w:autoSpaceDE w:val="0"/>
              <w:autoSpaceDN w:val="0"/>
              <w:adjustRightInd w:val="0"/>
              <w:rPr>
                <w:rFonts w:ascii="Calibri" w:hAnsi="Calibri" w:cs="Calibri"/>
                <w:b/>
                <w:color w:val="000000"/>
                <w:sz w:val="18"/>
                <w:szCs w:val="18"/>
              </w:rPr>
            </w:pPr>
            <w:r w:rsidRPr="00316E48">
              <w:rPr>
                <w:rFonts w:ascii="Calibri" w:hAnsi="Calibri" w:cs="Calibri"/>
                <w:b/>
                <w:color w:val="000000"/>
                <w:sz w:val="18"/>
                <w:szCs w:val="18"/>
              </w:rPr>
              <w:t>Component 1</w:t>
            </w:r>
            <w:r>
              <w:rPr>
                <w:rFonts w:ascii="Calibri" w:hAnsi="Calibri" w:cs="Calibri"/>
                <w:b/>
                <w:color w:val="000000"/>
                <w:sz w:val="18"/>
                <w:szCs w:val="18"/>
              </w:rPr>
              <w:t xml:space="preserve"> </w:t>
            </w:r>
            <w:r w:rsidRPr="003200F6">
              <w:rPr>
                <w:rFonts w:ascii="Calibri" w:hAnsi="Calibri" w:cs="Calibri"/>
                <w:color w:val="000000"/>
                <w:sz w:val="18"/>
                <w:szCs w:val="18"/>
              </w:rPr>
              <w:t>– UNDP TRAC</w:t>
            </w:r>
          </w:p>
        </w:tc>
        <w:tc>
          <w:tcPr>
            <w:tcW w:w="580" w:type="pct"/>
            <w:tcBorders>
              <w:top w:val="single" w:sz="6" w:space="0" w:color="auto"/>
              <w:left w:val="single" w:sz="6" w:space="0" w:color="auto"/>
              <w:bottom w:val="single" w:sz="6" w:space="0" w:color="auto"/>
              <w:right w:val="single" w:sz="6" w:space="0" w:color="auto"/>
            </w:tcBorders>
            <w:vAlign w:val="center"/>
          </w:tcPr>
          <w:p w14:paraId="5865F88A" w14:textId="069BD2B1" w:rsidR="003200F6" w:rsidRPr="00316E48" w:rsidRDefault="003436E1" w:rsidP="00233A9A">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$0</w:t>
            </w:r>
          </w:p>
        </w:tc>
        <w:tc>
          <w:tcPr>
            <w:tcW w:w="764" w:type="pct"/>
            <w:tcBorders>
              <w:top w:val="single" w:sz="6" w:space="0" w:color="auto"/>
              <w:left w:val="single" w:sz="6" w:space="0" w:color="auto"/>
              <w:bottom w:val="single" w:sz="6" w:space="0" w:color="auto"/>
              <w:right w:val="single" w:sz="6" w:space="0" w:color="auto"/>
            </w:tcBorders>
          </w:tcPr>
          <w:p w14:paraId="5AFCA60A" w14:textId="3C2D48F8" w:rsidR="003200F6" w:rsidRPr="00316E48" w:rsidRDefault="000F232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c>
          <w:tcPr>
            <w:tcW w:w="568" w:type="pct"/>
            <w:tcBorders>
              <w:top w:val="single" w:sz="6" w:space="0" w:color="auto"/>
              <w:left w:val="single" w:sz="6" w:space="0" w:color="auto"/>
              <w:bottom w:val="single" w:sz="6" w:space="0" w:color="auto"/>
              <w:right w:val="single" w:sz="6" w:space="0" w:color="auto"/>
            </w:tcBorders>
            <w:vAlign w:val="center"/>
          </w:tcPr>
          <w:p w14:paraId="297ABAA8" w14:textId="64704F78" w:rsidR="003200F6"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$7,809</w:t>
            </w:r>
          </w:p>
        </w:tc>
        <w:tc>
          <w:tcPr>
            <w:tcW w:w="666" w:type="pct"/>
            <w:tcBorders>
              <w:top w:val="single" w:sz="6" w:space="0" w:color="auto"/>
              <w:left w:val="single" w:sz="6" w:space="0" w:color="auto"/>
              <w:bottom w:val="single" w:sz="6" w:space="0" w:color="auto"/>
              <w:right w:val="single" w:sz="6" w:space="0" w:color="auto"/>
            </w:tcBorders>
          </w:tcPr>
          <w:p w14:paraId="64577D85" w14:textId="7728A753" w:rsidR="003200F6"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c>
          <w:tcPr>
            <w:tcW w:w="644" w:type="pct"/>
            <w:tcBorders>
              <w:top w:val="single" w:sz="6" w:space="0" w:color="auto"/>
              <w:left w:val="single" w:sz="6" w:space="0" w:color="auto"/>
              <w:bottom w:val="single" w:sz="6" w:space="0" w:color="auto"/>
              <w:right w:val="single" w:sz="6" w:space="0" w:color="auto"/>
            </w:tcBorders>
          </w:tcPr>
          <w:p w14:paraId="0B7743E4" w14:textId="6F3994E3" w:rsidR="003200F6" w:rsidRPr="00316E48" w:rsidRDefault="007B78F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r>
      <w:tr w:rsidR="00212CAD" w:rsidRPr="00316E48" w14:paraId="7C66216C" w14:textId="77777777" w:rsidTr="00B338F3">
        <w:trPr>
          <w:trHeight w:val="174"/>
        </w:trPr>
        <w:tc>
          <w:tcPr>
            <w:tcW w:w="1778" w:type="pct"/>
            <w:tcBorders>
              <w:top w:val="single" w:sz="6" w:space="0" w:color="auto"/>
              <w:left w:val="single" w:sz="6" w:space="0" w:color="auto"/>
              <w:bottom w:val="single" w:sz="6" w:space="0" w:color="auto"/>
              <w:right w:val="single" w:sz="6" w:space="0" w:color="auto"/>
            </w:tcBorders>
          </w:tcPr>
          <w:p w14:paraId="47D1BEEE" w14:textId="4AF0EA9D" w:rsidR="00212CAD" w:rsidRPr="00316E48" w:rsidRDefault="00C46BD1" w:rsidP="00233A9A">
            <w:pPr>
              <w:autoSpaceDE w:val="0"/>
              <w:autoSpaceDN w:val="0"/>
              <w:adjustRightInd w:val="0"/>
              <w:rPr>
                <w:rFonts w:ascii="Calibri" w:hAnsi="Calibri" w:cs="Calibri"/>
                <w:b/>
                <w:color w:val="000000"/>
                <w:sz w:val="18"/>
                <w:szCs w:val="18"/>
              </w:rPr>
            </w:pPr>
            <w:r>
              <w:rPr>
                <w:rFonts w:ascii="Calibri" w:hAnsi="Calibri" w:cs="Calibri"/>
                <w:b/>
                <w:color w:val="000000"/>
                <w:sz w:val="18"/>
                <w:szCs w:val="18"/>
              </w:rPr>
              <w:t>Component 2</w:t>
            </w:r>
            <w:r w:rsidR="003200F6">
              <w:rPr>
                <w:rFonts w:ascii="Calibri" w:hAnsi="Calibri" w:cs="Calibri"/>
                <w:b/>
                <w:color w:val="000000"/>
                <w:sz w:val="18"/>
                <w:szCs w:val="18"/>
              </w:rPr>
              <w:t xml:space="preserve"> </w:t>
            </w:r>
            <w:r w:rsidR="003200F6" w:rsidRPr="003200F6">
              <w:rPr>
                <w:rFonts w:ascii="Calibri" w:hAnsi="Calibri" w:cs="Calibri"/>
                <w:color w:val="000000"/>
                <w:sz w:val="18"/>
                <w:szCs w:val="18"/>
              </w:rPr>
              <w:t>– GEF</w:t>
            </w:r>
            <w:r w:rsidR="003200F6">
              <w:rPr>
                <w:rFonts w:ascii="Calibri" w:hAnsi="Calibri" w:cs="Calibri"/>
                <w:b/>
                <w:color w:val="000000"/>
                <w:sz w:val="18"/>
                <w:szCs w:val="18"/>
              </w:rPr>
              <w:t xml:space="preserve"> </w:t>
            </w:r>
          </w:p>
        </w:tc>
        <w:tc>
          <w:tcPr>
            <w:tcW w:w="580" w:type="pct"/>
            <w:tcBorders>
              <w:top w:val="single" w:sz="6" w:space="0" w:color="auto"/>
              <w:left w:val="single" w:sz="6" w:space="0" w:color="auto"/>
              <w:bottom w:val="single" w:sz="6" w:space="0" w:color="auto"/>
              <w:right w:val="single" w:sz="6" w:space="0" w:color="auto"/>
            </w:tcBorders>
            <w:vAlign w:val="center"/>
          </w:tcPr>
          <w:p w14:paraId="54968E32" w14:textId="0FE496B4" w:rsidR="00212CAD" w:rsidRPr="00316E48" w:rsidRDefault="003436E1" w:rsidP="00233A9A">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$293,500</w:t>
            </w:r>
          </w:p>
        </w:tc>
        <w:tc>
          <w:tcPr>
            <w:tcW w:w="764" w:type="pct"/>
            <w:tcBorders>
              <w:top w:val="single" w:sz="6" w:space="0" w:color="auto"/>
              <w:left w:val="single" w:sz="6" w:space="0" w:color="auto"/>
              <w:bottom w:val="single" w:sz="6" w:space="0" w:color="auto"/>
              <w:right w:val="single" w:sz="6" w:space="0" w:color="auto"/>
            </w:tcBorders>
          </w:tcPr>
          <w:p w14:paraId="2ED9F6EC" w14:textId="6FB63441" w:rsidR="00212CAD"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22.7%</w:t>
            </w:r>
          </w:p>
        </w:tc>
        <w:tc>
          <w:tcPr>
            <w:tcW w:w="568" w:type="pct"/>
            <w:tcBorders>
              <w:top w:val="single" w:sz="6" w:space="0" w:color="auto"/>
              <w:left w:val="single" w:sz="6" w:space="0" w:color="auto"/>
              <w:bottom w:val="single" w:sz="6" w:space="0" w:color="auto"/>
              <w:right w:val="single" w:sz="6" w:space="0" w:color="auto"/>
            </w:tcBorders>
            <w:vAlign w:val="center"/>
          </w:tcPr>
          <w:p w14:paraId="7AE27EA4" w14:textId="5441DF68" w:rsidR="00212CAD"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w:t>
            </w:r>
            <w:r w:rsidR="000F232F">
              <w:rPr>
                <w:rFonts w:ascii="Calibri" w:hAnsi="Calibri" w:cs="Calibri"/>
                <w:color w:val="000000"/>
                <w:sz w:val="18"/>
                <w:szCs w:val="18"/>
              </w:rPr>
              <w:t>210,883</w:t>
            </w:r>
          </w:p>
        </w:tc>
        <w:tc>
          <w:tcPr>
            <w:tcW w:w="666" w:type="pct"/>
            <w:tcBorders>
              <w:top w:val="single" w:sz="6" w:space="0" w:color="auto"/>
              <w:left w:val="single" w:sz="6" w:space="0" w:color="auto"/>
              <w:bottom w:val="single" w:sz="6" w:space="0" w:color="auto"/>
              <w:right w:val="single" w:sz="6" w:space="0" w:color="auto"/>
            </w:tcBorders>
          </w:tcPr>
          <w:p w14:paraId="5E2161A5" w14:textId="05791F11" w:rsidR="00212CAD"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17.4%</w:t>
            </w:r>
          </w:p>
        </w:tc>
        <w:tc>
          <w:tcPr>
            <w:tcW w:w="644" w:type="pct"/>
            <w:tcBorders>
              <w:top w:val="single" w:sz="6" w:space="0" w:color="auto"/>
              <w:left w:val="single" w:sz="6" w:space="0" w:color="auto"/>
              <w:bottom w:val="single" w:sz="6" w:space="0" w:color="auto"/>
              <w:right w:val="single" w:sz="6" w:space="0" w:color="auto"/>
            </w:tcBorders>
          </w:tcPr>
          <w:p w14:paraId="41ABF1C0" w14:textId="05822285" w:rsidR="00212CAD"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71.9%</w:t>
            </w:r>
          </w:p>
        </w:tc>
      </w:tr>
      <w:tr w:rsidR="003200F6" w:rsidRPr="00316E48" w14:paraId="4246E03F" w14:textId="77777777" w:rsidTr="00B338F3">
        <w:trPr>
          <w:trHeight w:val="69"/>
        </w:trPr>
        <w:tc>
          <w:tcPr>
            <w:tcW w:w="1778" w:type="pct"/>
            <w:tcBorders>
              <w:top w:val="single" w:sz="6" w:space="0" w:color="auto"/>
              <w:left w:val="single" w:sz="6" w:space="0" w:color="auto"/>
              <w:bottom w:val="single" w:sz="6" w:space="0" w:color="auto"/>
              <w:right w:val="single" w:sz="6" w:space="0" w:color="auto"/>
            </w:tcBorders>
          </w:tcPr>
          <w:p w14:paraId="3E21F250" w14:textId="3FAE34AC" w:rsidR="003200F6" w:rsidRPr="00316E48" w:rsidRDefault="003200F6" w:rsidP="001F75C6">
            <w:pPr>
              <w:autoSpaceDE w:val="0"/>
              <w:autoSpaceDN w:val="0"/>
              <w:adjustRightInd w:val="0"/>
              <w:rPr>
                <w:rFonts w:ascii="Calibri" w:hAnsi="Calibri" w:cs="Calibri"/>
                <w:color w:val="000000"/>
                <w:sz w:val="18"/>
                <w:szCs w:val="18"/>
              </w:rPr>
            </w:pPr>
            <w:r>
              <w:rPr>
                <w:rFonts w:ascii="Calibri" w:hAnsi="Calibri" w:cs="Calibri"/>
                <w:b/>
                <w:color w:val="000000"/>
                <w:sz w:val="18"/>
                <w:szCs w:val="18"/>
              </w:rPr>
              <w:t xml:space="preserve">Component 2 </w:t>
            </w:r>
            <w:r w:rsidRPr="003200F6">
              <w:rPr>
                <w:rFonts w:ascii="Calibri" w:hAnsi="Calibri" w:cs="Calibri"/>
                <w:color w:val="000000"/>
                <w:sz w:val="18"/>
                <w:szCs w:val="18"/>
              </w:rPr>
              <w:t>– UNDP TRAC</w:t>
            </w:r>
          </w:p>
        </w:tc>
        <w:tc>
          <w:tcPr>
            <w:tcW w:w="580" w:type="pct"/>
            <w:tcBorders>
              <w:top w:val="single" w:sz="6" w:space="0" w:color="auto"/>
              <w:left w:val="single" w:sz="6" w:space="0" w:color="auto"/>
              <w:bottom w:val="single" w:sz="6" w:space="0" w:color="auto"/>
              <w:right w:val="single" w:sz="6" w:space="0" w:color="auto"/>
            </w:tcBorders>
            <w:vAlign w:val="center"/>
          </w:tcPr>
          <w:p w14:paraId="3759C71F" w14:textId="22EE795D" w:rsidR="003200F6" w:rsidRPr="00316E48" w:rsidRDefault="003436E1"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$0</w:t>
            </w:r>
          </w:p>
        </w:tc>
        <w:tc>
          <w:tcPr>
            <w:tcW w:w="764" w:type="pct"/>
            <w:tcBorders>
              <w:top w:val="single" w:sz="6" w:space="0" w:color="auto"/>
              <w:left w:val="single" w:sz="6" w:space="0" w:color="auto"/>
              <w:bottom w:val="single" w:sz="6" w:space="0" w:color="auto"/>
              <w:right w:val="single" w:sz="6" w:space="0" w:color="auto"/>
            </w:tcBorders>
          </w:tcPr>
          <w:p w14:paraId="0A38C4DC" w14:textId="6F2186AA" w:rsidR="003200F6" w:rsidRPr="00316E48" w:rsidRDefault="000F232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c>
          <w:tcPr>
            <w:tcW w:w="568" w:type="pct"/>
            <w:tcBorders>
              <w:top w:val="single" w:sz="6" w:space="0" w:color="auto"/>
              <w:left w:val="single" w:sz="6" w:space="0" w:color="auto"/>
              <w:bottom w:val="single" w:sz="6" w:space="0" w:color="auto"/>
              <w:right w:val="single" w:sz="6" w:space="0" w:color="auto"/>
            </w:tcBorders>
            <w:vAlign w:val="center"/>
          </w:tcPr>
          <w:p w14:paraId="3EE4E22C" w14:textId="2279EE88" w:rsidR="003200F6"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$2,321</w:t>
            </w:r>
          </w:p>
        </w:tc>
        <w:tc>
          <w:tcPr>
            <w:tcW w:w="666" w:type="pct"/>
            <w:tcBorders>
              <w:top w:val="single" w:sz="6" w:space="0" w:color="auto"/>
              <w:left w:val="single" w:sz="6" w:space="0" w:color="auto"/>
              <w:bottom w:val="single" w:sz="6" w:space="0" w:color="auto"/>
              <w:right w:val="single" w:sz="6" w:space="0" w:color="auto"/>
            </w:tcBorders>
          </w:tcPr>
          <w:p w14:paraId="6DC578F0" w14:textId="14E8F51D" w:rsidR="003200F6"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c>
          <w:tcPr>
            <w:tcW w:w="644" w:type="pct"/>
            <w:tcBorders>
              <w:top w:val="single" w:sz="6" w:space="0" w:color="auto"/>
              <w:left w:val="single" w:sz="6" w:space="0" w:color="auto"/>
              <w:bottom w:val="single" w:sz="6" w:space="0" w:color="auto"/>
              <w:right w:val="single" w:sz="6" w:space="0" w:color="auto"/>
            </w:tcBorders>
          </w:tcPr>
          <w:p w14:paraId="4BBD8FEA" w14:textId="7658475C" w:rsidR="003200F6" w:rsidRPr="00316E48" w:rsidRDefault="007B78F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r>
      <w:tr w:rsidR="00687F40" w:rsidRPr="00316E48" w14:paraId="2E2BA5D9" w14:textId="77777777" w:rsidTr="00B338F3">
        <w:trPr>
          <w:trHeight w:val="69"/>
        </w:trPr>
        <w:tc>
          <w:tcPr>
            <w:tcW w:w="1778" w:type="pct"/>
            <w:tcBorders>
              <w:top w:val="single" w:sz="6" w:space="0" w:color="auto"/>
              <w:left w:val="single" w:sz="6" w:space="0" w:color="auto"/>
              <w:bottom w:val="single" w:sz="6" w:space="0" w:color="auto"/>
              <w:right w:val="single" w:sz="6" w:space="0" w:color="auto"/>
            </w:tcBorders>
          </w:tcPr>
          <w:p w14:paraId="2B849A0B" w14:textId="3E7170F0" w:rsidR="00687F40" w:rsidRPr="00316E48" w:rsidRDefault="00687F40" w:rsidP="001F75C6">
            <w:pPr>
              <w:autoSpaceDE w:val="0"/>
              <w:autoSpaceDN w:val="0"/>
              <w:adjustRightInd w:val="0"/>
              <w:rPr>
                <w:rFonts w:ascii="Calibri" w:hAnsi="Calibri" w:cs="Calibri"/>
                <w:color w:val="000000"/>
                <w:sz w:val="18"/>
                <w:szCs w:val="18"/>
              </w:rPr>
            </w:pPr>
            <w:r w:rsidRPr="00316E48">
              <w:rPr>
                <w:rFonts w:ascii="Calibri" w:hAnsi="Calibri" w:cs="Calibri"/>
                <w:color w:val="000000"/>
                <w:sz w:val="18"/>
                <w:szCs w:val="18"/>
              </w:rPr>
              <w:t>Monitoring and Evaluation*</w:t>
            </w:r>
          </w:p>
        </w:tc>
        <w:tc>
          <w:tcPr>
            <w:tcW w:w="580" w:type="pct"/>
            <w:tcBorders>
              <w:top w:val="single" w:sz="6" w:space="0" w:color="auto"/>
              <w:left w:val="single" w:sz="6" w:space="0" w:color="auto"/>
              <w:bottom w:val="single" w:sz="6" w:space="0" w:color="auto"/>
              <w:right w:val="single" w:sz="6" w:space="0" w:color="auto"/>
            </w:tcBorders>
            <w:vAlign w:val="center"/>
          </w:tcPr>
          <w:p w14:paraId="19167476" w14:textId="6F7AFD40" w:rsidR="00687F40" w:rsidRPr="00316E48" w:rsidRDefault="00C73DD8"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$72,500</w:t>
            </w:r>
          </w:p>
        </w:tc>
        <w:tc>
          <w:tcPr>
            <w:tcW w:w="764" w:type="pct"/>
            <w:tcBorders>
              <w:top w:val="single" w:sz="6" w:space="0" w:color="auto"/>
              <w:left w:val="single" w:sz="6" w:space="0" w:color="auto"/>
              <w:bottom w:val="single" w:sz="6" w:space="0" w:color="auto"/>
              <w:right w:val="single" w:sz="6" w:space="0" w:color="auto"/>
            </w:tcBorders>
          </w:tcPr>
          <w:p w14:paraId="0D7E8BE4" w14:textId="22D8A5A8" w:rsidR="00687F40" w:rsidRPr="00316E48" w:rsidRDefault="00C73DD8"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5.6%</w:t>
            </w:r>
          </w:p>
        </w:tc>
        <w:tc>
          <w:tcPr>
            <w:tcW w:w="568" w:type="pct"/>
            <w:tcBorders>
              <w:top w:val="single" w:sz="6" w:space="0" w:color="auto"/>
              <w:left w:val="single" w:sz="6" w:space="0" w:color="auto"/>
              <w:bottom w:val="single" w:sz="6" w:space="0" w:color="auto"/>
              <w:right w:val="single" w:sz="6" w:space="0" w:color="auto"/>
            </w:tcBorders>
            <w:vAlign w:val="center"/>
          </w:tcPr>
          <w:p w14:paraId="4AC96612" w14:textId="4F6F67D6" w:rsidR="00687F40"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N/S</w:t>
            </w:r>
          </w:p>
        </w:tc>
        <w:tc>
          <w:tcPr>
            <w:tcW w:w="666" w:type="pct"/>
            <w:tcBorders>
              <w:top w:val="single" w:sz="6" w:space="0" w:color="auto"/>
              <w:left w:val="single" w:sz="6" w:space="0" w:color="auto"/>
              <w:bottom w:val="single" w:sz="6" w:space="0" w:color="auto"/>
              <w:right w:val="single" w:sz="6" w:space="0" w:color="auto"/>
            </w:tcBorders>
          </w:tcPr>
          <w:p w14:paraId="2B5D9BE1" w14:textId="3F79BEBA" w:rsidR="00687F40"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N/S</w:t>
            </w:r>
          </w:p>
        </w:tc>
        <w:tc>
          <w:tcPr>
            <w:tcW w:w="644" w:type="pct"/>
            <w:tcBorders>
              <w:top w:val="single" w:sz="6" w:space="0" w:color="auto"/>
              <w:left w:val="single" w:sz="6" w:space="0" w:color="auto"/>
              <w:bottom w:val="single" w:sz="6" w:space="0" w:color="auto"/>
              <w:right w:val="single" w:sz="6" w:space="0" w:color="auto"/>
            </w:tcBorders>
          </w:tcPr>
          <w:p w14:paraId="4131CA53" w14:textId="694C8401" w:rsidR="00687F40" w:rsidRPr="00316E48" w:rsidRDefault="007B78F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N/S</w:t>
            </w:r>
          </w:p>
        </w:tc>
      </w:tr>
      <w:tr w:rsidR="00687F40" w:rsidRPr="00316E48" w14:paraId="2DD9B170" w14:textId="77777777" w:rsidTr="00B338F3">
        <w:trPr>
          <w:trHeight w:val="69"/>
        </w:trPr>
        <w:tc>
          <w:tcPr>
            <w:tcW w:w="1778" w:type="pct"/>
            <w:tcBorders>
              <w:top w:val="single" w:sz="6" w:space="0" w:color="auto"/>
              <w:left w:val="single" w:sz="6" w:space="0" w:color="auto"/>
              <w:bottom w:val="single" w:sz="6" w:space="0" w:color="auto"/>
              <w:right w:val="single" w:sz="6" w:space="0" w:color="auto"/>
            </w:tcBorders>
          </w:tcPr>
          <w:p w14:paraId="5B864B8C" w14:textId="1C811722" w:rsidR="00687F40" w:rsidRPr="00316E48" w:rsidRDefault="00687F40" w:rsidP="001F75C6">
            <w:pPr>
              <w:autoSpaceDE w:val="0"/>
              <w:autoSpaceDN w:val="0"/>
              <w:adjustRightInd w:val="0"/>
              <w:rPr>
                <w:rFonts w:ascii="Calibri" w:hAnsi="Calibri" w:cs="Calibri"/>
                <w:color w:val="000000"/>
                <w:sz w:val="18"/>
                <w:szCs w:val="18"/>
              </w:rPr>
            </w:pPr>
            <w:r w:rsidRPr="003200F6">
              <w:rPr>
                <w:rFonts w:ascii="Calibri" w:hAnsi="Calibri" w:cs="Calibri"/>
                <w:b/>
                <w:color w:val="000000"/>
                <w:sz w:val="18"/>
                <w:szCs w:val="18"/>
              </w:rPr>
              <w:t>Project Coordination and Management</w:t>
            </w:r>
            <w:r w:rsidR="003200F6">
              <w:rPr>
                <w:rFonts w:ascii="Calibri" w:hAnsi="Calibri" w:cs="Calibri"/>
                <w:color w:val="000000"/>
                <w:sz w:val="18"/>
                <w:szCs w:val="18"/>
              </w:rPr>
              <w:t xml:space="preserve"> - GEF</w:t>
            </w:r>
          </w:p>
        </w:tc>
        <w:tc>
          <w:tcPr>
            <w:tcW w:w="580" w:type="pct"/>
            <w:tcBorders>
              <w:top w:val="single" w:sz="6" w:space="0" w:color="auto"/>
              <w:left w:val="single" w:sz="6" w:space="0" w:color="auto"/>
              <w:bottom w:val="single" w:sz="6" w:space="0" w:color="auto"/>
              <w:right w:val="single" w:sz="6" w:space="0" w:color="auto"/>
            </w:tcBorders>
            <w:vAlign w:val="center"/>
          </w:tcPr>
          <w:p w14:paraId="4A0D3245" w14:textId="53661FF3" w:rsidR="00687F40" w:rsidRPr="00316E48" w:rsidRDefault="003436E1"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$122,500</w:t>
            </w:r>
          </w:p>
        </w:tc>
        <w:tc>
          <w:tcPr>
            <w:tcW w:w="764" w:type="pct"/>
            <w:tcBorders>
              <w:top w:val="single" w:sz="6" w:space="0" w:color="auto"/>
              <w:left w:val="single" w:sz="6" w:space="0" w:color="auto"/>
              <w:bottom w:val="single" w:sz="6" w:space="0" w:color="auto"/>
              <w:right w:val="single" w:sz="6" w:space="0" w:color="auto"/>
            </w:tcBorders>
          </w:tcPr>
          <w:p w14:paraId="774E56EE" w14:textId="772E8EA7" w:rsidR="00687F40"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9.5%</w:t>
            </w:r>
          </w:p>
        </w:tc>
        <w:tc>
          <w:tcPr>
            <w:tcW w:w="568" w:type="pct"/>
            <w:tcBorders>
              <w:top w:val="single" w:sz="6" w:space="0" w:color="auto"/>
              <w:left w:val="single" w:sz="6" w:space="0" w:color="auto"/>
              <w:bottom w:val="single" w:sz="6" w:space="0" w:color="auto"/>
              <w:right w:val="single" w:sz="6" w:space="0" w:color="auto"/>
            </w:tcBorders>
            <w:vAlign w:val="center"/>
          </w:tcPr>
          <w:p w14:paraId="1369EECF" w14:textId="7993859D" w:rsidR="00687F40"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w:t>
            </w:r>
            <w:r w:rsidR="000F232F">
              <w:rPr>
                <w:rFonts w:ascii="Calibri" w:hAnsi="Calibri" w:cs="Calibri"/>
                <w:color w:val="000000"/>
                <w:sz w:val="18"/>
                <w:szCs w:val="18"/>
              </w:rPr>
              <w:t>110,315</w:t>
            </w:r>
          </w:p>
        </w:tc>
        <w:tc>
          <w:tcPr>
            <w:tcW w:w="666" w:type="pct"/>
            <w:tcBorders>
              <w:top w:val="single" w:sz="6" w:space="0" w:color="auto"/>
              <w:left w:val="single" w:sz="6" w:space="0" w:color="auto"/>
              <w:bottom w:val="single" w:sz="6" w:space="0" w:color="auto"/>
              <w:right w:val="single" w:sz="6" w:space="0" w:color="auto"/>
            </w:tcBorders>
          </w:tcPr>
          <w:p w14:paraId="61FB48E6" w14:textId="1F23E94D" w:rsidR="00687F40"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9.1%</w:t>
            </w:r>
          </w:p>
        </w:tc>
        <w:tc>
          <w:tcPr>
            <w:tcW w:w="644" w:type="pct"/>
            <w:tcBorders>
              <w:top w:val="single" w:sz="6" w:space="0" w:color="auto"/>
              <w:left w:val="single" w:sz="6" w:space="0" w:color="auto"/>
              <w:bottom w:val="single" w:sz="6" w:space="0" w:color="auto"/>
              <w:right w:val="single" w:sz="6" w:space="0" w:color="auto"/>
            </w:tcBorders>
          </w:tcPr>
          <w:p w14:paraId="00288742" w14:textId="3DC0438C" w:rsidR="00687F40"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90.1%</w:t>
            </w:r>
          </w:p>
        </w:tc>
      </w:tr>
      <w:tr w:rsidR="003200F6" w:rsidRPr="00316E48" w14:paraId="77B5547F" w14:textId="77777777" w:rsidTr="00B338F3">
        <w:trPr>
          <w:trHeight w:val="69"/>
        </w:trPr>
        <w:tc>
          <w:tcPr>
            <w:tcW w:w="1778" w:type="pct"/>
            <w:tcBorders>
              <w:top w:val="single" w:sz="6" w:space="0" w:color="auto"/>
              <w:left w:val="single" w:sz="6" w:space="0" w:color="auto"/>
              <w:bottom w:val="single" w:sz="6" w:space="0" w:color="auto"/>
              <w:right w:val="single" w:sz="6" w:space="0" w:color="auto"/>
            </w:tcBorders>
          </w:tcPr>
          <w:p w14:paraId="3A8224F3" w14:textId="4F50AE8B" w:rsidR="003200F6" w:rsidRPr="00316E48" w:rsidRDefault="003200F6" w:rsidP="001F75C6">
            <w:pPr>
              <w:autoSpaceDE w:val="0"/>
              <w:autoSpaceDN w:val="0"/>
              <w:adjustRightInd w:val="0"/>
              <w:rPr>
                <w:rFonts w:ascii="Calibri" w:hAnsi="Calibri" w:cs="Calibri"/>
                <w:color w:val="000000"/>
                <w:sz w:val="18"/>
                <w:szCs w:val="18"/>
              </w:rPr>
            </w:pPr>
            <w:r w:rsidRPr="003200F6">
              <w:rPr>
                <w:rFonts w:ascii="Calibri" w:hAnsi="Calibri" w:cs="Calibri"/>
                <w:b/>
                <w:color w:val="000000"/>
                <w:sz w:val="18"/>
                <w:szCs w:val="18"/>
              </w:rPr>
              <w:t>Project Coordination and Management</w:t>
            </w:r>
            <w:r>
              <w:rPr>
                <w:rFonts w:ascii="Calibri" w:hAnsi="Calibri" w:cs="Calibri"/>
                <w:color w:val="000000"/>
                <w:sz w:val="18"/>
                <w:szCs w:val="18"/>
              </w:rPr>
              <w:t xml:space="preserve"> – UNDP TRAC</w:t>
            </w:r>
          </w:p>
        </w:tc>
        <w:tc>
          <w:tcPr>
            <w:tcW w:w="580" w:type="pct"/>
            <w:tcBorders>
              <w:top w:val="single" w:sz="6" w:space="0" w:color="auto"/>
              <w:left w:val="single" w:sz="6" w:space="0" w:color="auto"/>
              <w:bottom w:val="single" w:sz="6" w:space="0" w:color="auto"/>
              <w:right w:val="single" w:sz="6" w:space="0" w:color="auto"/>
            </w:tcBorders>
            <w:vAlign w:val="center"/>
          </w:tcPr>
          <w:p w14:paraId="2DD0411D" w14:textId="304A2E0E" w:rsidR="003200F6" w:rsidRPr="00316E48" w:rsidRDefault="003436E1"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$150,000</w:t>
            </w:r>
          </w:p>
        </w:tc>
        <w:tc>
          <w:tcPr>
            <w:tcW w:w="764" w:type="pct"/>
            <w:tcBorders>
              <w:top w:val="single" w:sz="6" w:space="0" w:color="auto"/>
              <w:left w:val="single" w:sz="6" w:space="0" w:color="auto"/>
              <w:bottom w:val="single" w:sz="6" w:space="0" w:color="auto"/>
              <w:right w:val="single" w:sz="6" w:space="0" w:color="auto"/>
            </w:tcBorders>
          </w:tcPr>
          <w:p w14:paraId="295ED046" w14:textId="02B876A0" w:rsidR="003200F6" w:rsidRPr="00316E48" w:rsidRDefault="000F232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c>
          <w:tcPr>
            <w:tcW w:w="568" w:type="pct"/>
            <w:tcBorders>
              <w:top w:val="single" w:sz="6" w:space="0" w:color="auto"/>
              <w:left w:val="single" w:sz="6" w:space="0" w:color="auto"/>
              <w:bottom w:val="single" w:sz="6" w:space="0" w:color="auto"/>
              <w:right w:val="single" w:sz="6" w:space="0" w:color="auto"/>
            </w:tcBorders>
            <w:vAlign w:val="center"/>
          </w:tcPr>
          <w:p w14:paraId="3568E5FF" w14:textId="7397427B" w:rsidR="003200F6"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$93,860</w:t>
            </w:r>
          </w:p>
        </w:tc>
        <w:tc>
          <w:tcPr>
            <w:tcW w:w="666" w:type="pct"/>
            <w:tcBorders>
              <w:top w:val="single" w:sz="6" w:space="0" w:color="auto"/>
              <w:left w:val="single" w:sz="6" w:space="0" w:color="auto"/>
              <w:bottom w:val="single" w:sz="6" w:space="0" w:color="auto"/>
              <w:right w:val="single" w:sz="6" w:space="0" w:color="auto"/>
            </w:tcBorders>
          </w:tcPr>
          <w:p w14:paraId="144C35F1" w14:textId="5518EEB6" w:rsidR="003200F6" w:rsidRPr="00316E48" w:rsidRDefault="00CE02AE"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n/a</w:t>
            </w:r>
          </w:p>
        </w:tc>
        <w:tc>
          <w:tcPr>
            <w:tcW w:w="644" w:type="pct"/>
            <w:tcBorders>
              <w:top w:val="single" w:sz="6" w:space="0" w:color="auto"/>
              <w:left w:val="single" w:sz="6" w:space="0" w:color="auto"/>
              <w:bottom w:val="single" w:sz="6" w:space="0" w:color="auto"/>
              <w:right w:val="single" w:sz="6" w:space="0" w:color="auto"/>
            </w:tcBorders>
          </w:tcPr>
          <w:p w14:paraId="4ABE0AE8" w14:textId="3F1751CA" w:rsidR="003200F6" w:rsidRPr="00316E48" w:rsidRDefault="007B78F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69.3%**</w:t>
            </w:r>
          </w:p>
        </w:tc>
      </w:tr>
      <w:tr w:rsidR="00687F40" w:rsidRPr="00316E48" w14:paraId="04DD9395" w14:textId="77777777" w:rsidTr="00B338F3">
        <w:trPr>
          <w:trHeight w:val="69"/>
        </w:trPr>
        <w:tc>
          <w:tcPr>
            <w:tcW w:w="1778" w:type="pct"/>
            <w:tcBorders>
              <w:top w:val="single" w:sz="6" w:space="0" w:color="auto"/>
              <w:left w:val="single" w:sz="6" w:space="0" w:color="auto"/>
              <w:bottom w:val="single" w:sz="6" w:space="0" w:color="auto"/>
              <w:right w:val="single" w:sz="6" w:space="0" w:color="auto"/>
            </w:tcBorders>
            <w:shd w:val="solid" w:color="C0C0C0" w:fill="auto"/>
          </w:tcPr>
          <w:p w14:paraId="1378F3F4" w14:textId="77777777" w:rsidR="00687F40" w:rsidRPr="00316E48" w:rsidRDefault="00687F40" w:rsidP="001F75C6">
            <w:pPr>
              <w:autoSpaceDE w:val="0"/>
              <w:autoSpaceDN w:val="0"/>
              <w:adjustRightInd w:val="0"/>
              <w:jc w:val="right"/>
              <w:rPr>
                <w:rFonts w:ascii="Calibri" w:hAnsi="Calibri" w:cs="Calibri"/>
                <w:b/>
                <w:bCs/>
                <w:color w:val="000000"/>
                <w:sz w:val="18"/>
                <w:szCs w:val="18"/>
              </w:rPr>
            </w:pPr>
            <w:r w:rsidRPr="00316E48">
              <w:rPr>
                <w:rFonts w:ascii="Calibri" w:hAnsi="Calibri" w:cs="Calibri"/>
                <w:b/>
                <w:bCs/>
                <w:color w:val="000000"/>
                <w:sz w:val="18"/>
                <w:szCs w:val="18"/>
              </w:rPr>
              <w:t>Total</w:t>
            </w:r>
            <w:r w:rsidRPr="00316E48">
              <w:rPr>
                <w:rFonts w:ascii="Calibri" w:hAnsi="Calibri"/>
                <w:b/>
                <w:sz w:val="18"/>
                <w:vertAlign w:val="superscript"/>
              </w:rPr>
              <w:t>‡</w:t>
            </w:r>
          </w:p>
        </w:tc>
        <w:tc>
          <w:tcPr>
            <w:tcW w:w="580" w:type="pct"/>
            <w:tcBorders>
              <w:top w:val="single" w:sz="6" w:space="0" w:color="auto"/>
              <w:left w:val="single" w:sz="6" w:space="0" w:color="auto"/>
              <w:bottom w:val="single" w:sz="6" w:space="0" w:color="auto"/>
              <w:right w:val="single" w:sz="6" w:space="0" w:color="auto"/>
            </w:tcBorders>
            <w:shd w:val="solid" w:color="C0C0C0" w:fill="auto"/>
            <w:vAlign w:val="center"/>
          </w:tcPr>
          <w:p w14:paraId="22338679" w14:textId="480BCB58" w:rsidR="00687F40" w:rsidRPr="00316E48" w:rsidRDefault="003436E1" w:rsidP="00233A9A">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$1,441,500</w:t>
            </w:r>
          </w:p>
        </w:tc>
        <w:tc>
          <w:tcPr>
            <w:tcW w:w="764" w:type="pct"/>
            <w:tcBorders>
              <w:top w:val="single" w:sz="6" w:space="0" w:color="auto"/>
              <w:left w:val="single" w:sz="6" w:space="0" w:color="auto"/>
              <w:bottom w:val="single" w:sz="6" w:space="0" w:color="auto"/>
              <w:right w:val="single" w:sz="6" w:space="0" w:color="auto"/>
            </w:tcBorders>
            <w:shd w:val="solid" w:color="C0C0C0" w:fill="auto"/>
          </w:tcPr>
          <w:p w14:paraId="2DBA9797" w14:textId="76A30F98" w:rsidR="00687F40" w:rsidRPr="00316E48" w:rsidRDefault="00687F40" w:rsidP="001F75C6">
            <w:pPr>
              <w:autoSpaceDE w:val="0"/>
              <w:autoSpaceDN w:val="0"/>
              <w:adjustRightInd w:val="0"/>
              <w:jc w:val="right"/>
              <w:rPr>
                <w:rFonts w:ascii="Calibri" w:hAnsi="Calibri" w:cs="Calibri"/>
                <w:color w:val="000000"/>
                <w:sz w:val="18"/>
                <w:szCs w:val="18"/>
              </w:rPr>
            </w:pPr>
            <w:r w:rsidRPr="00316E48">
              <w:rPr>
                <w:rFonts w:ascii="Calibri" w:hAnsi="Calibri" w:cs="Calibri"/>
                <w:color w:val="000000"/>
                <w:sz w:val="18"/>
                <w:szCs w:val="18"/>
              </w:rPr>
              <w:t>100.0%</w:t>
            </w:r>
          </w:p>
        </w:tc>
        <w:tc>
          <w:tcPr>
            <w:tcW w:w="568" w:type="pct"/>
            <w:tcBorders>
              <w:top w:val="single" w:sz="6" w:space="0" w:color="auto"/>
              <w:left w:val="single" w:sz="6" w:space="0" w:color="auto"/>
              <w:bottom w:val="single" w:sz="6" w:space="0" w:color="auto"/>
              <w:right w:val="single" w:sz="6" w:space="0" w:color="auto"/>
            </w:tcBorders>
            <w:shd w:val="solid" w:color="C0C0C0" w:fill="auto"/>
            <w:vAlign w:val="center"/>
          </w:tcPr>
          <w:p w14:paraId="6A564835" w14:textId="68ED1989" w:rsidR="00687F40" w:rsidRPr="00316E48" w:rsidRDefault="00044D8F" w:rsidP="001F75C6">
            <w:pPr>
              <w:autoSpaceDE w:val="0"/>
              <w:autoSpaceDN w:val="0"/>
              <w:adjustRightInd w:val="0"/>
              <w:jc w:val="right"/>
              <w:rPr>
                <w:rFonts w:ascii="Calibri" w:hAnsi="Calibri" w:cs="Calibri"/>
                <w:color w:val="000000"/>
                <w:sz w:val="18"/>
                <w:szCs w:val="18"/>
              </w:rPr>
            </w:pPr>
            <w:r>
              <w:rPr>
                <w:rFonts w:ascii="Calibri" w:hAnsi="Calibri" w:cs="Calibri"/>
                <w:color w:val="000000"/>
                <w:sz w:val="18"/>
                <w:szCs w:val="18"/>
              </w:rPr>
              <w:t>$1,</w:t>
            </w:r>
            <w:r w:rsidR="000F232F">
              <w:rPr>
                <w:rFonts w:ascii="Calibri" w:hAnsi="Calibri" w:cs="Calibri"/>
                <w:color w:val="000000"/>
                <w:sz w:val="18"/>
                <w:szCs w:val="18"/>
              </w:rPr>
              <w:t>315,950</w:t>
            </w:r>
          </w:p>
        </w:tc>
        <w:tc>
          <w:tcPr>
            <w:tcW w:w="666" w:type="pct"/>
            <w:tcBorders>
              <w:top w:val="single" w:sz="6" w:space="0" w:color="auto"/>
              <w:left w:val="single" w:sz="6" w:space="0" w:color="auto"/>
              <w:bottom w:val="single" w:sz="6" w:space="0" w:color="auto"/>
              <w:right w:val="single" w:sz="6" w:space="0" w:color="auto"/>
            </w:tcBorders>
            <w:shd w:val="solid" w:color="C0C0C0" w:fill="auto"/>
          </w:tcPr>
          <w:p w14:paraId="0B1CF69E" w14:textId="044E4EA5" w:rsidR="00687F40" w:rsidRPr="00316E48" w:rsidRDefault="00687F40" w:rsidP="001F75C6">
            <w:pPr>
              <w:autoSpaceDE w:val="0"/>
              <w:autoSpaceDN w:val="0"/>
              <w:adjustRightInd w:val="0"/>
              <w:jc w:val="right"/>
              <w:rPr>
                <w:rFonts w:ascii="Calibri" w:hAnsi="Calibri" w:cs="Calibri"/>
                <w:color w:val="000000"/>
                <w:sz w:val="18"/>
                <w:szCs w:val="18"/>
              </w:rPr>
            </w:pPr>
            <w:r w:rsidRPr="00316E48">
              <w:rPr>
                <w:rFonts w:ascii="Calibri" w:hAnsi="Calibri" w:cs="Calibri"/>
                <w:color w:val="000000"/>
                <w:sz w:val="18"/>
                <w:szCs w:val="18"/>
              </w:rPr>
              <w:t>100.0%</w:t>
            </w:r>
          </w:p>
        </w:tc>
        <w:tc>
          <w:tcPr>
            <w:tcW w:w="644" w:type="pct"/>
            <w:tcBorders>
              <w:top w:val="single" w:sz="6" w:space="0" w:color="auto"/>
              <w:left w:val="single" w:sz="6" w:space="0" w:color="auto"/>
              <w:bottom w:val="single" w:sz="6" w:space="0" w:color="auto"/>
              <w:right w:val="single" w:sz="6" w:space="0" w:color="auto"/>
            </w:tcBorders>
            <w:shd w:val="solid" w:color="C0C0C0" w:fill="auto"/>
          </w:tcPr>
          <w:p w14:paraId="712DCB4F" w14:textId="4B1D0F31" w:rsidR="00687F40" w:rsidRPr="00316E48" w:rsidRDefault="00687F40" w:rsidP="001F75C6">
            <w:pPr>
              <w:autoSpaceDE w:val="0"/>
              <w:autoSpaceDN w:val="0"/>
              <w:adjustRightInd w:val="0"/>
              <w:jc w:val="right"/>
              <w:rPr>
                <w:rFonts w:ascii="Calibri" w:hAnsi="Calibri" w:cs="Calibri"/>
                <w:color w:val="000000"/>
                <w:sz w:val="18"/>
                <w:szCs w:val="18"/>
              </w:rPr>
            </w:pPr>
            <w:r w:rsidRPr="00316E48">
              <w:rPr>
                <w:rFonts w:ascii="Calibri" w:hAnsi="Calibri" w:cs="Calibri"/>
                <w:color w:val="000000"/>
                <w:sz w:val="18"/>
                <w:szCs w:val="18"/>
              </w:rPr>
              <w:t>100%</w:t>
            </w:r>
          </w:p>
        </w:tc>
      </w:tr>
    </w:tbl>
    <w:p w14:paraId="3E69BD4F" w14:textId="25717C15" w:rsidR="001F75C6" w:rsidRPr="00C65D57" w:rsidRDefault="001F75C6" w:rsidP="001F75C6">
      <w:pPr>
        <w:rPr>
          <w:rFonts w:ascii="Calibri" w:hAnsi="Calibri"/>
          <w:i/>
          <w:sz w:val="18"/>
        </w:rPr>
      </w:pPr>
      <w:r w:rsidRPr="00C65D57">
        <w:rPr>
          <w:rFonts w:ascii="Calibri" w:hAnsi="Calibri"/>
          <w:i/>
          <w:sz w:val="18"/>
        </w:rPr>
        <w:t xml:space="preserve">Sources: Project Document for planned amount; </w:t>
      </w:r>
      <w:r w:rsidR="00687F40" w:rsidRPr="00C65D57">
        <w:rPr>
          <w:rFonts w:ascii="Calibri" w:hAnsi="Calibri"/>
          <w:i/>
          <w:sz w:val="18"/>
        </w:rPr>
        <w:t>project financial documents</w:t>
      </w:r>
      <w:r w:rsidRPr="00C65D57">
        <w:rPr>
          <w:rFonts w:ascii="Calibri" w:hAnsi="Calibri"/>
          <w:i/>
          <w:sz w:val="18"/>
        </w:rPr>
        <w:t xml:space="preserve"> provided by </w:t>
      </w:r>
      <w:r w:rsidR="00687F40" w:rsidRPr="00C65D57">
        <w:rPr>
          <w:rFonts w:ascii="Calibri" w:hAnsi="Calibri"/>
          <w:i/>
          <w:sz w:val="18"/>
        </w:rPr>
        <w:t>UNDP</w:t>
      </w:r>
      <w:r w:rsidRPr="00C65D57">
        <w:rPr>
          <w:rFonts w:ascii="Calibri" w:hAnsi="Calibri"/>
          <w:i/>
          <w:sz w:val="18"/>
        </w:rPr>
        <w:t xml:space="preserve"> for actual amounts. </w:t>
      </w:r>
    </w:p>
    <w:p w14:paraId="7990424F" w14:textId="21066CB9" w:rsidR="001F75C6" w:rsidRPr="00C65D57" w:rsidRDefault="001F75C6" w:rsidP="001F75C6">
      <w:pPr>
        <w:rPr>
          <w:rFonts w:ascii="Calibri" w:hAnsi="Calibri"/>
          <w:i/>
          <w:sz w:val="18"/>
        </w:rPr>
      </w:pPr>
      <w:r w:rsidRPr="00C65D57">
        <w:rPr>
          <w:rFonts w:ascii="Calibri" w:hAnsi="Calibri"/>
          <w:i/>
          <w:sz w:val="18"/>
        </w:rPr>
        <w:t>*The project document includes a detailed M&amp;E budget. However, the total M&amp;E budget includes activities that would be funded from the project management budget line (such as annual reporting) or other sources (such as UNDP oversight). As such, the funds for M&amp;E activities were drawn from across project budget lines.</w:t>
      </w:r>
    </w:p>
    <w:p w14:paraId="6123CB9B" w14:textId="7CA97969" w:rsidR="007B78FF" w:rsidRPr="00C65D57" w:rsidRDefault="00C73DD8" w:rsidP="001F75C6">
      <w:pPr>
        <w:rPr>
          <w:rFonts w:ascii="Calibri" w:hAnsi="Calibri"/>
          <w:i/>
          <w:sz w:val="18"/>
        </w:rPr>
      </w:pPr>
      <w:r w:rsidRPr="00C65D57">
        <w:rPr>
          <w:rFonts w:ascii="Calibri" w:hAnsi="Calibri"/>
          <w:i/>
          <w:sz w:val="18"/>
        </w:rPr>
        <w:t>*</w:t>
      </w:r>
      <w:r w:rsidR="007B78FF" w:rsidRPr="00C65D57">
        <w:rPr>
          <w:rFonts w:ascii="Calibri" w:hAnsi="Calibri"/>
          <w:i/>
          <w:sz w:val="18"/>
        </w:rPr>
        <w:t xml:space="preserve">* Percentage of all UNDP TRAC funds, spent vs planned, not just project coordination and management expenditure. UNDP TRAC funds were originally planned only for project coordination and management, but $10,131 of UNDP TRAC funds were spent on Components 1 and 2. </w:t>
      </w:r>
    </w:p>
    <w:p w14:paraId="21DE9399" w14:textId="77777777" w:rsidR="002E3A1E" w:rsidRPr="00C65D57" w:rsidRDefault="002E3A1E" w:rsidP="001F75C6">
      <w:pPr>
        <w:rPr>
          <w:rFonts w:ascii="Calibri" w:hAnsi="Calibri"/>
          <w:i/>
          <w:sz w:val="18"/>
        </w:rPr>
      </w:pPr>
    </w:p>
    <w:p w14:paraId="24076F07" w14:textId="43716778" w:rsidR="00A61A92" w:rsidRDefault="00B47F59" w:rsidP="00807C5B">
      <w:pPr>
        <w:pStyle w:val="BodyText"/>
      </w:pPr>
      <w:r w:rsidRPr="00C347CC">
        <w:t xml:space="preserve">The project was planned for 48 months, but this was originally planned to be four calendar years, starting in 2014. However, the project did not officially start until mid-2014, and then ultimately did not start in practical terms until the beginning of 2015. So, in fact, the planned budget for 2014 in the Prodoc can be considered roughly equivalent to the actual expenditure for 2015. </w:t>
      </w:r>
      <w:r w:rsidR="00807C5B">
        <w:fldChar w:fldCharType="begin"/>
      </w:r>
      <w:r w:rsidR="00807C5B">
        <w:instrText xml:space="preserve"> REF _Ref3301247 \h </w:instrText>
      </w:r>
      <w:r w:rsidR="00807C5B">
        <w:fldChar w:fldCharType="separate"/>
      </w:r>
      <w:r w:rsidR="00807C5B">
        <w:t xml:space="preserve">Figure </w:t>
      </w:r>
      <w:r w:rsidR="00807C5B">
        <w:rPr>
          <w:noProof/>
        </w:rPr>
        <w:t>3</w:t>
      </w:r>
      <w:r w:rsidR="00807C5B">
        <w:fldChar w:fldCharType="end"/>
      </w:r>
      <w:r w:rsidR="00A61A92">
        <w:t xml:space="preserve"> below shows the project’s planned vs actual expenditure by year. </w:t>
      </w:r>
      <w:r w:rsidR="009F7769">
        <w:t xml:space="preserve">The project document was a little bit ambitious in terms of annual financial delivery, with an expectation that 67% of the total project budget would be delivered in the first two years, while in practice UNDP GEF projects more typically reach 35-50% of financial delivery in the first half of the project. The main reason that the project financial delivery was extended was the delay of the approval of the Gizil-Agaj National Park, as further discussed in later Section </w:t>
      </w:r>
      <w:r w:rsidR="009F7769">
        <w:fldChar w:fldCharType="begin"/>
      </w:r>
      <w:r w:rsidR="009F7769">
        <w:instrText xml:space="preserve"> REF _Ref263625452 \w \h </w:instrText>
      </w:r>
      <w:r w:rsidR="009F7769">
        <w:fldChar w:fldCharType="separate"/>
      </w:r>
      <w:r w:rsidR="009F7769">
        <w:t>VI</w:t>
      </w:r>
      <w:r w:rsidR="009F7769">
        <w:fldChar w:fldCharType="end"/>
      </w:r>
      <w:r w:rsidR="009F7769">
        <w:t xml:space="preserve"> on effectiveness and results. </w:t>
      </w:r>
    </w:p>
    <w:p w14:paraId="4EC9F054" w14:textId="6132A9F3" w:rsidR="00807C5B" w:rsidRDefault="00807C5B" w:rsidP="00807C5B">
      <w:pPr>
        <w:pStyle w:val="Caption"/>
        <w:keepNext/>
        <w:jc w:val="both"/>
      </w:pPr>
      <w:bookmarkStart w:id="48" w:name="_Ref3301247"/>
      <w:r>
        <w:t xml:space="preserve">Figure </w:t>
      </w:r>
      <w:r w:rsidR="00D470D5">
        <w:rPr>
          <w:noProof/>
        </w:rPr>
        <w:fldChar w:fldCharType="begin"/>
      </w:r>
      <w:r w:rsidR="00D470D5">
        <w:rPr>
          <w:noProof/>
        </w:rPr>
        <w:instrText xml:space="preserve"> SEQ Figure \* ARABIC </w:instrText>
      </w:r>
      <w:r w:rsidR="00D470D5">
        <w:rPr>
          <w:noProof/>
        </w:rPr>
        <w:fldChar w:fldCharType="separate"/>
      </w:r>
      <w:r w:rsidR="003315DB">
        <w:rPr>
          <w:noProof/>
        </w:rPr>
        <w:t>3</w:t>
      </w:r>
      <w:r w:rsidR="00D470D5">
        <w:rPr>
          <w:noProof/>
        </w:rPr>
        <w:fldChar w:fldCharType="end"/>
      </w:r>
      <w:bookmarkEnd w:id="48"/>
      <w:r>
        <w:t xml:space="preserve"> Azerbaijan PAs Project Total Planned vs Actual Expenditure by Year (USD)</w:t>
      </w:r>
    </w:p>
    <w:p w14:paraId="1665DE2A" w14:textId="29F8BA06" w:rsidR="00A61A92" w:rsidRDefault="00807C5B" w:rsidP="00A61A92">
      <w:pPr>
        <w:pStyle w:val="BodyText"/>
        <w:numPr>
          <w:ilvl w:val="0"/>
          <w:numId w:val="0"/>
        </w:numPr>
      </w:pPr>
      <w:r>
        <w:rPr>
          <w:noProof/>
        </w:rPr>
        <w:drawing>
          <wp:inline distT="0" distB="0" distL="0" distR="0" wp14:anchorId="460549DA" wp14:editId="413CBED7">
            <wp:extent cx="5930020" cy="3268301"/>
            <wp:effectExtent l="0" t="0" r="13970" b="8890"/>
            <wp:docPr id="6" name="Chart 6">
              <a:extLst xmlns:a="http://schemas.openxmlformats.org/drawingml/2006/main">
                <a:ext uri="{FF2B5EF4-FFF2-40B4-BE49-F238E27FC236}">
                  <a16:creationId xmlns:a16="http://schemas.microsoft.com/office/drawing/2014/main" id="{ACB2B268-1659-8E47-B913-CE44F7FE4C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2C0CE26" w14:textId="77777777" w:rsidR="00A61A92" w:rsidRPr="00C347CC" w:rsidRDefault="00A61A92" w:rsidP="00A61A92">
      <w:pPr>
        <w:pStyle w:val="BodyText"/>
        <w:numPr>
          <w:ilvl w:val="0"/>
          <w:numId w:val="0"/>
        </w:numPr>
      </w:pPr>
    </w:p>
    <w:p w14:paraId="03842307" w14:textId="395108F3" w:rsidR="00490BCF" w:rsidRDefault="00490BCF" w:rsidP="00CA50C7">
      <w:pPr>
        <w:pStyle w:val="BodyText"/>
      </w:pPr>
      <w:r>
        <w:t xml:space="preserve">On the whole, the project’s financial planning and management is considered adequate, though the project’s main shortcomings in terms of the overall </w:t>
      </w:r>
      <w:r w:rsidR="00244B41">
        <w:t>efficiency</w:t>
      </w:r>
      <w:r>
        <w:t xml:space="preserve"> of the project were in this area. Most specifically, the project’s unplanned purchase of </w:t>
      </w:r>
      <w:r w:rsidR="00244B41">
        <w:t xml:space="preserve">a </w:t>
      </w:r>
      <w:r>
        <w:t xml:space="preserve">tourist boat for $123,000, or approximately 9% of the project’s total cash budget, turned out not to be a cost-effective approach. </w:t>
      </w:r>
      <w:r w:rsidR="00244B41">
        <w:t xml:space="preserve">This decision was well-intentioned, was country-driven, and was executed through the appropriate financial procurement channels. Per the recommendation of the MTR, the project was able to provide a justified business case for the purchase. However, as of the end of the project the tourist boat were not in operation in service of any of the protected areas targeted by the project. At best, this decision was very premature in terms of the potential utility of the boat for the project PAs, and at worst it significantly hampered the project’s ability to provide significant additional support to enhance the management effectiveness of the targeted PAs. </w:t>
      </w:r>
      <w:r w:rsidR="0088252A">
        <w:t xml:space="preserve">The project did not clean as much length of the canals in the Gizil-Agaj PA as originally planned (though the necessity of cleaning these canals is not fully clear from a scientific perspective), and the project was only able to provide </w:t>
      </w:r>
      <w:r w:rsidR="000B451B">
        <w:t>minimal</w:t>
      </w:r>
      <w:r w:rsidR="0088252A">
        <w:t xml:space="preserve"> monitoring and enforcement equipment to the three targeted PAs other than Gizil-Agaj. </w:t>
      </w:r>
      <w:r w:rsidR="000B451B">
        <w:t>It should be noted that the decision to procure the tourist boat occurred in the period when the project was without a regular project manager. It is impossible to say if having a project manager in place at that time would have altered this decision, but there was no one in place with a view of the overall project scope, objective, and planned results who was empowered at that time to gently re-direct the PSC’s misguided interest in this purchase.</w:t>
      </w:r>
      <w:r w:rsidR="00F231CF">
        <w:t xml:space="preserve"> Another part of this equation is that the project results framework did not include indicator targets for the three PAs in the scope of the project other than Gizil-Agaj, and therefore there may have been less attention given to actually enhancing the management effectiveness of these PAs. The project ultimately exceeded the METT target for Gizil-Agaj, so the argument could be made that the tourist boat issue did not affect the achievement of the expected project results; but the project results </w:t>
      </w:r>
      <w:r w:rsidR="00C92979">
        <w:t xml:space="preserve">likely </w:t>
      </w:r>
      <w:r w:rsidR="00F231CF">
        <w:t xml:space="preserve">could have been much greater were it not for this issue, in terms of increases in management effectiveness of the other three PAs. </w:t>
      </w:r>
    </w:p>
    <w:p w14:paraId="74D111E3" w14:textId="6C6F9DA5" w:rsidR="0051350C" w:rsidRDefault="0051350C" w:rsidP="00CA50C7">
      <w:pPr>
        <w:pStyle w:val="BodyText"/>
      </w:pPr>
      <w:r>
        <w:t xml:space="preserve">While the tourist boat issue was significant, the project </w:t>
      </w:r>
      <w:r w:rsidR="003630BA">
        <w:t>also</w:t>
      </w:r>
      <w:r>
        <w:t xml:space="preserve"> </w:t>
      </w:r>
      <w:r w:rsidR="003630BA">
        <w:t>greatly benefited</w:t>
      </w:r>
      <w:r>
        <w:t xml:space="preserve"> </w:t>
      </w:r>
      <w:r w:rsidR="003630BA">
        <w:t>from</w:t>
      </w:r>
      <w:r>
        <w:t xml:space="preserve"> an improvement in the USD-Azeri manat (local currency) exchange rate during the course of the project, </w:t>
      </w:r>
      <w:r w:rsidR="004F3E35">
        <w:t>so</w:t>
      </w:r>
      <w:r>
        <w:t xml:space="preserve"> that the project’s local purchasing power was much greater during implementation than was expected at the time the project was approved. </w:t>
      </w:r>
      <w:r w:rsidR="00D62743">
        <w:t xml:space="preserve">At the time the project was approved the exchange rate was 0.78 Azeri manats to the USD. In </w:t>
      </w:r>
      <w:r w:rsidR="000C08B5">
        <w:t xml:space="preserve">February 2015, and December 2015 the local currency was subject to two large devaluations, to exchange rates of 1.05 and 1.55, respectively (see </w:t>
      </w:r>
      <w:r w:rsidR="003315DB">
        <w:fldChar w:fldCharType="begin"/>
      </w:r>
      <w:r w:rsidR="003315DB">
        <w:instrText xml:space="preserve"> REF _Ref3306838 \h </w:instrText>
      </w:r>
      <w:r w:rsidR="003315DB">
        <w:fldChar w:fldCharType="separate"/>
      </w:r>
      <w:r w:rsidR="003315DB">
        <w:t xml:space="preserve">Figure </w:t>
      </w:r>
      <w:r w:rsidR="003315DB">
        <w:rPr>
          <w:noProof/>
        </w:rPr>
        <w:t>4</w:t>
      </w:r>
      <w:r w:rsidR="003315DB">
        <w:fldChar w:fldCharType="end"/>
      </w:r>
      <w:r w:rsidR="000C08B5">
        <w:t xml:space="preserve"> below). During the final year of the project</w:t>
      </w:r>
      <w:r w:rsidR="006E0F1D">
        <w:t>,</w:t>
      </w:r>
      <w:r w:rsidR="000C08B5">
        <w:t xml:space="preserve"> the exchange rate averaged 1.70 manat/USD. Although a weighted average exchange rate for the project implementation period has not been calculated, the difference in the exchange rate </w:t>
      </w:r>
      <w:r w:rsidR="006E0F1D">
        <w:t xml:space="preserve">meant that after December 2015, compared to the time when </w:t>
      </w:r>
      <w:r w:rsidR="000C08B5">
        <w:t xml:space="preserve">the project </w:t>
      </w:r>
      <w:r w:rsidR="006E0F1D">
        <w:t xml:space="preserve">was </w:t>
      </w:r>
      <w:r w:rsidR="000C08B5">
        <w:t>approved</w:t>
      </w:r>
      <w:r w:rsidR="006E0F1D">
        <w:t>,</w:t>
      </w:r>
      <w:r w:rsidR="000C08B5">
        <w:t xml:space="preserve"> the project’s purchasing power in local currency essentially doubled. </w:t>
      </w:r>
      <w:r w:rsidR="003315DB">
        <w:t>Only $83,250 of the project’s budget was contracted through international consultants, where the exchange rate would not have been a factor</w:t>
      </w:r>
      <w:r w:rsidR="006E0F1D">
        <w:t xml:space="preserve">; although some of the </w:t>
      </w:r>
      <w:r w:rsidR="002906E7">
        <w:t xml:space="preserve">equipment </w:t>
      </w:r>
      <w:r w:rsidR="006E0F1D">
        <w:t>procurement may also have been from foreign sources. Therefore the project had quite a bit of financial flexibility during implementation.</w:t>
      </w:r>
      <w:r w:rsidR="002906E7">
        <w:t xml:space="preserve"> On the other hand, the inflation rate in Azerbaijan was also a </w:t>
      </w:r>
      <w:r w:rsidR="00BC5A1E">
        <w:t>relevant factor in the project’s financial management and purchasing power.</w:t>
      </w:r>
      <w:r w:rsidR="006E0F1D">
        <w:t xml:space="preserve"> In the case of this project the exchange rate situation ended up being </w:t>
      </w:r>
      <w:r w:rsidR="00BC5A1E">
        <w:t xml:space="preserve">a </w:t>
      </w:r>
      <w:r w:rsidR="006E0F1D">
        <w:t>positive</w:t>
      </w:r>
      <w:r w:rsidR="00BC5A1E">
        <w:t xml:space="preserve"> factor</w:t>
      </w:r>
      <w:r w:rsidR="006E0F1D">
        <w:t xml:space="preserve">, but many projects are not so lucky; UNDP would be wise to develop improved hedging strategies to ensure that there are no unpleasant exchange rate surprises during project implementation. </w:t>
      </w:r>
    </w:p>
    <w:p w14:paraId="131527DF" w14:textId="6877291D" w:rsidR="006E0F1D" w:rsidRDefault="006E0F1D" w:rsidP="006E0F1D">
      <w:pPr>
        <w:pStyle w:val="BodyText"/>
      </w:pPr>
      <w:r w:rsidRPr="00A61A92">
        <w:t xml:space="preserve">The project did not have an audit, although an audit is indicated in the project M&amp;E plan, “According to applicable procedures”, with an indicative cost of $4,500. Although a project-specific audit was not conducted, the project is subject to the UNDP Azerbaijan Country Office overall organizational financial audit procedures. </w:t>
      </w:r>
      <w:r>
        <w:t xml:space="preserve">The MTR further recommended that a project audit be conducted by the end of 2017, but this recommendation was not followed-up on. </w:t>
      </w:r>
    </w:p>
    <w:p w14:paraId="3F4661B0" w14:textId="34AA3618" w:rsidR="003315DB" w:rsidRDefault="003315DB" w:rsidP="003315DB">
      <w:pPr>
        <w:pStyle w:val="Caption"/>
        <w:keepNext/>
        <w:jc w:val="both"/>
      </w:pPr>
      <w:bookmarkStart w:id="49" w:name="_Ref3306838"/>
      <w:r>
        <w:t xml:space="preserve">Figure </w:t>
      </w:r>
      <w:r w:rsidR="00D470D5">
        <w:rPr>
          <w:noProof/>
        </w:rPr>
        <w:fldChar w:fldCharType="begin"/>
      </w:r>
      <w:r w:rsidR="00D470D5">
        <w:rPr>
          <w:noProof/>
        </w:rPr>
        <w:instrText xml:space="preserve"> SEQ Figure \* ARABIC </w:instrText>
      </w:r>
      <w:r w:rsidR="00D470D5">
        <w:rPr>
          <w:noProof/>
        </w:rPr>
        <w:fldChar w:fldCharType="separate"/>
      </w:r>
      <w:r>
        <w:rPr>
          <w:noProof/>
        </w:rPr>
        <w:t>4</w:t>
      </w:r>
      <w:r w:rsidR="00D470D5">
        <w:rPr>
          <w:noProof/>
        </w:rPr>
        <w:fldChar w:fldCharType="end"/>
      </w:r>
      <w:bookmarkEnd w:id="49"/>
      <w:r>
        <w:t xml:space="preserve"> USD vs Azeri Manat Exchange Rate During Project Implementation </w:t>
      </w:r>
      <w:r w:rsidRPr="003315DB">
        <w:rPr>
          <w:b w:val="0"/>
          <w:i/>
          <w:sz w:val="20"/>
        </w:rPr>
        <w:t>(Source: XE.com)</w:t>
      </w:r>
    </w:p>
    <w:p w14:paraId="392487C1" w14:textId="1D1EED20" w:rsidR="003315DB" w:rsidRDefault="003315DB" w:rsidP="003315DB">
      <w:pPr>
        <w:pStyle w:val="BodyText"/>
        <w:numPr>
          <w:ilvl w:val="0"/>
          <w:numId w:val="0"/>
        </w:numPr>
      </w:pPr>
      <w:r>
        <w:rPr>
          <w:noProof/>
        </w:rPr>
        <w:drawing>
          <wp:inline distT="0" distB="0" distL="0" distR="0" wp14:anchorId="467B9BFF" wp14:editId="753FEC29">
            <wp:extent cx="5562215" cy="3129093"/>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19-03-12 at 6.07.15 PM.png"/>
                    <pic:cNvPicPr/>
                  </pic:nvPicPr>
                  <pic:blipFill>
                    <a:blip r:embed="rId15"/>
                    <a:stretch>
                      <a:fillRect/>
                    </a:stretch>
                  </pic:blipFill>
                  <pic:spPr>
                    <a:xfrm>
                      <a:off x="0" y="0"/>
                      <a:ext cx="5618956" cy="3161014"/>
                    </a:xfrm>
                    <a:prstGeom prst="rect">
                      <a:avLst/>
                    </a:prstGeom>
                  </pic:spPr>
                </pic:pic>
              </a:graphicData>
            </a:graphic>
          </wp:inline>
        </w:drawing>
      </w:r>
    </w:p>
    <w:p w14:paraId="3AC6F462" w14:textId="77777777" w:rsidR="003315DB" w:rsidRDefault="003315DB" w:rsidP="003315DB">
      <w:pPr>
        <w:pStyle w:val="BodyText"/>
        <w:numPr>
          <w:ilvl w:val="0"/>
          <w:numId w:val="0"/>
        </w:numPr>
      </w:pPr>
    </w:p>
    <w:p w14:paraId="0AE5B12E" w14:textId="4A494CE5" w:rsidR="00166107" w:rsidRPr="00FA65F1" w:rsidRDefault="00C87FEC" w:rsidP="00750EDE">
      <w:pPr>
        <w:pStyle w:val="Heading2"/>
      </w:pPr>
      <w:bookmarkStart w:id="50" w:name="_Ref327705681"/>
      <w:bookmarkStart w:id="51" w:name="_Toc5115810"/>
      <w:r w:rsidRPr="00FA65F1">
        <w:t xml:space="preserve">Planned and Actual </w:t>
      </w:r>
      <w:r w:rsidR="00166107" w:rsidRPr="00FA65F1">
        <w:t>Co-financing</w:t>
      </w:r>
      <w:bookmarkEnd w:id="50"/>
      <w:bookmarkEnd w:id="51"/>
    </w:p>
    <w:p w14:paraId="41D2392D" w14:textId="6A9A09E5" w:rsidR="006B19CA" w:rsidRPr="00A62380" w:rsidRDefault="006B19CA" w:rsidP="007A30F7">
      <w:pPr>
        <w:pStyle w:val="BodyText"/>
      </w:pPr>
      <w:r w:rsidRPr="00A62380">
        <w:t>The expect</w:t>
      </w:r>
      <w:r w:rsidR="00CD069A" w:rsidRPr="00A62380">
        <w:t>ed project co-financing was $</w:t>
      </w:r>
      <w:r w:rsidR="00B909E0" w:rsidRPr="00A62380">
        <w:t>6,</w:t>
      </w:r>
      <w:r w:rsidR="008A0A2F" w:rsidRPr="00A62380">
        <w:t>491,069</w:t>
      </w:r>
      <w:r w:rsidR="00CD069A" w:rsidRPr="00A62380">
        <w:t xml:space="preserve">, </w:t>
      </w:r>
      <w:r w:rsidR="00B909E0" w:rsidRPr="00A62380">
        <w:t xml:space="preserve">from </w:t>
      </w:r>
      <w:r w:rsidR="008A0A2F" w:rsidRPr="00A62380">
        <w:t xml:space="preserve">the national government and UNDP. </w:t>
      </w:r>
      <w:r w:rsidRPr="00A62380">
        <w:t>This is an exp</w:t>
      </w:r>
      <w:r w:rsidR="00B909E0" w:rsidRPr="00A62380">
        <w:t xml:space="preserve">ected co-financing ratio of </w:t>
      </w:r>
      <w:r w:rsidR="00717C57" w:rsidRPr="00A62380">
        <w:t xml:space="preserve">5 </w:t>
      </w:r>
      <w:r w:rsidRPr="00A62380">
        <w:t xml:space="preserve">: 1. </w:t>
      </w:r>
      <w:r w:rsidRPr="00A62380">
        <w:fldChar w:fldCharType="begin"/>
      </w:r>
      <w:r w:rsidRPr="00A62380">
        <w:instrText xml:space="preserve"> REF _Ref263762491 \h </w:instrText>
      </w:r>
      <w:r w:rsidR="00CF0026" w:rsidRPr="00A62380">
        <w:instrText xml:space="preserve"> \* MERGEFORMAT </w:instrText>
      </w:r>
      <w:r w:rsidRPr="00A62380">
        <w:fldChar w:fldCharType="separate"/>
      </w:r>
      <w:r w:rsidR="00BA5A57" w:rsidRPr="00A62380">
        <w:t xml:space="preserve">Table </w:t>
      </w:r>
      <w:r w:rsidR="00BA5A57" w:rsidRPr="00A62380">
        <w:rPr>
          <w:noProof/>
        </w:rPr>
        <w:t>6</w:t>
      </w:r>
      <w:r w:rsidRPr="00A62380">
        <w:fldChar w:fldCharType="end"/>
      </w:r>
      <w:r w:rsidRPr="00A62380">
        <w:t xml:space="preserve"> below shows planned and actual co-financing. According to data provided by the project team, the project had receive</w:t>
      </w:r>
      <w:r w:rsidR="00CD069A" w:rsidRPr="00A62380">
        <w:t xml:space="preserve">d a total of </w:t>
      </w:r>
      <w:r w:rsidR="00132140">
        <w:t xml:space="preserve">at </w:t>
      </w:r>
      <w:r w:rsidR="00132140" w:rsidRPr="0001152A">
        <w:t>least</w:t>
      </w:r>
      <w:r w:rsidR="00CD069A" w:rsidRPr="0001152A">
        <w:t xml:space="preserve"> $</w:t>
      </w:r>
      <w:r w:rsidR="00054315">
        <w:t>6</w:t>
      </w:r>
      <w:r w:rsidR="00B909E0" w:rsidRPr="0001152A">
        <w:t>.</w:t>
      </w:r>
      <w:r w:rsidR="0001152A" w:rsidRPr="0001152A">
        <w:t>57</w:t>
      </w:r>
      <w:r w:rsidRPr="0001152A">
        <w:t xml:space="preserve"> million USD in co-financing as </w:t>
      </w:r>
      <w:r w:rsidR="0001152A" w:rsidRPr="0001152A">
        <w:t>December 31, 2018</w:t>
      </w:r>
      <w:r w:rsidRPr="0001152A">
        <w:t xml:space="preserve">. This is </w:t>
      </w:r>
      <w:r w:rsidR="00054315">
        <w:t>101</w:t>
      </w:r>
      <w:r w:rsidR="00B909E0" w:rsidRPr="0001152A">
        <w:t>.</w:t>
      </w:r>
      <w:r w:rsidR="00054315">
        <w:t>2</w:t>
      </w:r>
      <w:r w:rsidRPr="0001152A">
        <w:t>% of the</w:t>
      </w:r>
      <w:r w:rsidRPr="00A62380">
        <w:t xml:space="preserve"> expected co-financing. </w:t>
      </w:r>
      <w:r w:rsidR="00717C57" w:rsidRPr="00A62380">
        <w:t>Other than the UNDP TRAC co-financing, t</w:t>
      </w:r>
      <w:r w:rsidRPr="00A62380">
        <w:t>he breakdown of co-financing is not tracked by project outcome because it is not managed by the project, and much of the co-financing has gone to support all aspects of the project.</w:t>
      </w:r>
    </w:p>
    <w:p w14:paraId="60318DA8" w14:textId="408214D4" w:rsidR="00C52695" w:rsidRPr="00316E48" w:rsidRDefault="00C52695" w:rsidP="00C52695">
      <w:pPr>
        <w:pStyle w:val="Caption"/>
        <w:keepNext/>
      </w:pPr>
      <w:bookmarkStart w:id="52" w:name="_Ref263762491"/>
      <w:r w:rsidRPr="000D4873">
        <w:t xml:space="preserve">Table </w:t>
      </w:r>
      <w:r w:rsidR="00733B32" w:rsidRPr="000D4873">
        <w:rPr>
          <w:noProof/>
        </w:rPr>
        <w:fldChar w:fldCharType="begin"/>
      </w:r>
      <w:r w:rsidR="00733B32" w:rsidRPr="000D4873">
        <w:rPr>
          <w:noProof/>
        </w:rPr>
        <w:instrText xml:space="preserve"> SEQ Table \* ARABIC </w:instrText>
      </w:r>
      <w:r w:rsidR="00733B32" w:rsidRPr="000D4873">
        <w:rPr>
          <w:noProof/>
        </w:rPr>
        <w:fldChar w:fldCharType="separate"/>
      </w:r>
      <w:r w:rsidR="00550015" w:rsidRPr="000D4873">
        <w:rPr>
          <w:noProof/>
        </w:rPr>
        <w:t>8</w:t>
      </w:r>
      <w:r w:rsidR="00733B32" w:rsidRPr="000D4873">
        <w:rPr>
          <w:noProof/>
        </w:rPr>
        <w:fldChar w:fldCharType="end"/>
      </w:r>
      <w:bookmarkEnd w:id="52"/>
      <w:r w:rsidRPr="000D4873">
        <w:t xml:space="preserve"> Planned and Actual Co-financing Received, as of </w:t>
      </w:r>
      <w:r w:rsidR="00054315">
        <w:t>December</w:t>
      </w:r>
      <w:r w:rsidR="00F62603" w:rsidRPr="000D4873">
        <w:t xml:space="preserve"> 3</w:t>
      </w:r>
      <w:r w:rsidR="00054315">
        <w:t>1</w:t>
      </w:r>
      <w:r w:rsidR="00CF0026" w:rsidRPr="000D4873">
        <w:t>, 2018</w:t>
      </w:r>
      <w:r w:rsidR="008E0802" w:rsidRPr="000D4873">
        <w:t xml:space="preserve"> (USD)</w:t>
      </w:r>
    </w:p>
    <w:tbl>
      <w:tblPr>
        <w:tblStyle w:val="TableGrid"/>
        <w:tblW w:w="9558" w:type="dxa"/>
        <w:tblLayout w:type="fixed"/>
        <w:tblLook w:val="04A0" w:firstRow="1" w:lastRow="0" w:firstColumn="1" w:lastColumn="0" w:noHBand="0" w:noVBand="1"/>
      </w:tblPr>
      <w:tblGrid>
        <w:gridCol w:w="1165"/>
        <w:gridCol w:w="1710"/>
        <w:gridCol w:w="1170"/>
        <w:gridCol w:w="1170"/>
        <w:gridCol w:w="1260"/>
        <w:gridCol w:w="2093"/>
        <w:gridCol w:w="990"/>
      </w:tblGrid>
      <w:tr w:rsidR="00947EDD" w:rsidRPr="00316E48" w14:paraId="0B51F319" w14:textId="77777777" w:rsidTr="00285DD4">
        <w:tc>
          <w:tcPr>
            <w:tcW w:w="1165" w:type="dxa"/>
            <w:shd w:val="clear" w:color="auto" w:fill="D9D9D9" w:themeFill="background1" w:themeFillShade="D9"/>
          </w:tcPr>
          <w:p w14:paraId="4535A159" w14:textId="77777777" w:rsidR="000708BD" w:rsidRPr="00316E48" w:rsidRDefault="000708BD" w:rsidP="00B11F34">
            <w:pPr>
              <w:keepNext/>
              <w:rPr>
                <w:rFonts w:asciiTheme="majorHAnsi" w:hAnsiTheme="majorHAnsi"/>
                <w:b/>
                <w:sz w:val="20"/>
                <w:szCs w:val="22"/>
              </w:rPr>
            </w:pPr>
            <w:r w:rsidRPr="00316E48">
              <w:rPr>
                <w:rFonts w:asciiTheme="majorHAnsi" w:hAnsiTheme="majorHAnsi"/>
                <w:b/>
                <w:sz w:val="20"/>
                <w:szCs w:val="22"/>
              </w:rPr>
              <w:t>Sources of Co-finance</w:t>
            </w:r>
          </w:p>
        </w:tc>
        <w:tc>
          <w:tcPr>
            <w:tcW w:w="1710" w:type="dxa"/>
            <w:shd w:val="clear" w:color="auto" w:fill="D9D9D9" w:themeFill="background1" w:themeFillShade="D9"/>
          </w:tcPr>
          <w:p w14:paraId="357BB3EA" w14:textId="77777777" w:rsidR="000708BD" w:rsidRPr="00316E48" w:rsidRDefault="000708BD" w:rsidP="00B11F34">
            <w:pPr>
              <w:keepNext/>
              <w:rPr>
                <w:rFonts w:asciiTheme="majorHAnsi" w:hAnsiTheme="majorHAnsi"/>
                <w:b/>
                <w:sz w:val="20"/>
                <w:szCs w:val="22"/>
              </w:rPr>
            </w:pPr>
            <w:r w:rsidRPr="00316E48">
              <w:rPr>
                <w:rFonts w:asciiTheme="majorHAnsi" w:hAnsiTheme="majorHAnsi"/>
                <w:b/>
                <w:sz w:val="20"/>
                <w:szCs w:val="22"/>
              </w:rPr>
              <w:t>Name of Co-financer</w:t>
            </w:r>
          </w:p>
        </w:tc>
        <w:tc>
          <w:tcPr>
            <w:tcW w:w="1170" w:type="dxa"/>
            <w:shd w:val="clear" w:color="auto" w:fill="D9D9D9" w:themeFill="background1" w:themeFillShade="D9"/>
          </w:tcPr>
          <w:p w14:paraId="65B1F704" w14:textId="77777777" w:rsidR="000708BD" w:rsidRPr="00316E48" w:rsidRDefault="000708BD" w:rsidP="00B11F34">
            <w:pPr>
              <w:keepNext/>
              <w:rPr>
                <w:rFonts w:asciiTheme="majorHAnsi" w:hAnsiTheme="majorHAnsi"/>
                <w:b/>
                <w:sz w:val="20"/>
                <w:szCs w:val="22"/>
              </w:rPr>
            </w:pPr>
            <w:r w:rsidRPr="00316E48">
              <w:rPr>
                <w:rFonts w:asciiTheme="majorHAnsi" w:hAnsiTheme="majorHAnsi"/>
                <w:b/>
                <w:sz w:val="20"/>
                <w:szCs w:val="22"/>
              </w:rPr>
              <w:t>Type of Co-financing</w:t>
            </w:r>
          </w:p>
        </w:tc>
        <w:tc>
          <w:tcPr>
            <w:tcW w:w="1170" w:type="dxa"/>
            <w:shd w:val="clear" w:color="auto" w:fill="D9D9D9" w:themeFill="background1" w:themeFillShade="D9"/>
          </w:tcPr>
          <w:p w14:paraId="775E3A94" w14:textId="41F5C845" w:rsidR="000708BD" w:rsidRPr="00316E48" w:rsidRDefault="00CD069A" w:rsidP="00B11F34">
            <w:pPr>
              <w:keepNext/>
              <w:rPr>
                <w:rFonts w:asciiTheme="majorHAnsi" w:hAnsiTheme="majorHAnsi"/>
                <w:b/>
                <w:sz w:val="20"/>
                <w:szCs w:val="22"/>
              </w:rPr>
            </w:pPr>
            <w:r w:rsidRPr="00316E48">
              <w:rPr>
                <w:rFonts w:asciiTheme="majorHAnsi" w:hAnsiTheme="majorHAnsi"/>
                <w:b/>
                <w:sz w:val="20"/>
                <w:szCs w:val="22"/>
              </w:rPr>
              <w:t>Planned</w:t>
            </w:r>
          </w:p>
        </w:tc>
        <w:tc>
          <w:tcPr>
            <w:tcW w:w="1260" w:type="dxa"/>
            <w:shd w:val="clear" w:color="auto" w:fill="D9D9D9" w:themeFill="background1" w:themeFillShade="D9"/>
          </w:tcPr>
          <w:p w14:paraId="74FA2FB5" w14:textId="6754F364" w:rsidR="000708BD" w:rsidRPr="0001152A" w:rsidRDefault="00CD069A" w:rsidP="00B11F34">
            <w:pPr>
              <w:keepNext/>
              <w:rPr>
                <w:rFonts w:asciiTheme="majorHAnsi" w:hAnsiTheme="majorHAnsi"/>
                <w:b/>
                <w:sz w:val="20"/>
                <w:szCs w:val="22"/>
              </w:rPr>
            </w:pPr>
            <w:r w:rsidRPr="0001152A">
              <w:rPr>
                <w:rFonts w:asciiTheme="majorHAnsi" w:hAnsiTheme="majorHAnsi"/>
                <w:b/>
                <w:sz w:val="20"/>
                <w:szCs w:val="22"/>
              </w:rPr>
              <w:t>Actual</w:t>
            </w:r>
          </w:p>
        </w:tc>
        <w:tc>
          <w:tcPr>
            <w:tcW w:w="2093" w:type="dxa"/>
            <w:shd w:val="clear" w:color="auto" w:fill="D9D9D9" w:themeFill="background1" w:themeFillShade="D9"/>
          </w:tcPr>
          <w:p w14:paraId="3D051AFB" w14:textId="0D10C521" w:rsidR="000708BD" w:rsidRPr="0001152A" w:rsidRDefault="00CD069A" w:rsidP="00CD069A">
            <w:pPr>
              <w:keepNext/>
              <w:rPr>
                <w:rFonts w:asciiTheme="majorHAnsi" w:hAnsiTheme="majorHAnsi"/>
                <w:b/>
                <w:sz w:val="20"/>
                <w:szCs w:val="22"/>
              </w:rPr>
            </w:pPr>
            <w:r w:rsidRPr="0001152A">
              <w:rPr>
                <w:rFonts w:asciiTheme="majorHAnsi" w:hAnsiTheme="majorHAnsi"/>
                <w:b/>
                <w:sz w:val="20"/>
                <w:szCs w:val="22"/>
              </w:rPr>
              <w:t>Explanation</w:t>
            </w:r>
          </w:p>
        </w:tc>
        <w:tc>
          <w:tcPr>
            <w:tcW w:w="990" w:type="dxa"/>
            <w:shd w:val="clear" w:color="auto" w:fill="D9D9D9" w:themeFill="background1" w:themeFillShade="D9"/>
          </w:tcPr>
          <w:p w14:paraId="07E8DC24" w14:textId="77777777" w:rsidR="000708BD" w:rsidRPr="0001152A" w:rsidRDefault="000708BD" w:rsidP="00B11F34">
            <w:pPr>
              <w:keepNext/>
              <w:rPr>
                <w:rFonts w:asciiTheme="majorHAnsi" w:hAnsiTheme="majorHAnsi"/>
                <w:b/>
                <w:sz w:val="20"/>
                <w:szCs w:val="22"/>
              </w:rPr>
            </w:pPr>
            <w:r w:rsidRPr="0001152A">
              <w:rPr>
                <w:rFonts w:asciiTheme="majorHAnsi" w:hAnsiTheme="majorHAnsi"/>
                <w:b/>
                <w:sz w:val="20"/>
                <w:szCs w:val="22"/>
              </w:rPr>
              <w:t>% of Expected Amount</w:t>
            </w:r>
          </w:p>
        </w:tc>
      </w:tr>
      <w:tr w:rsidR="00947EDD" w:rsidRPr="00316E48" w14:paraId="498EB4BA" w14:textId="77777777" w:rsidTr="00285DD4">
        <w:trPr>
          <w:trHeight w:val="476"/>
        </w:trPr>
        <w:tc>
          <w:tcPr>
            <w:tcW w:w="1165" w:type="dxa"/>
          </w:tcPr>
          <w:p w14:paraId="61E7CB64" w14:textId="10C9EBC2" w:rsidR="000708BD" w:rsidRPr="00316E48" w:rsidRDefault="00CD069A" w:rsidP="00B87E32">
            <w:pPr>
              <w:rPr>
                <w:rFonts w:asciiTheme="majorHAnsi" w:hAnsiTheme="majorHAnsi"/>
                <w:sz w:val="20"/>
                <w:szCs w:val="22"/>
              </w:rPr>
            </w:pPr>
            <w:r w:rsidRPr="00316E48">
              <w:rPr>
                <w:rFonts w:asciiTheme="majorHAnsi" w:hAnsiTheme="majorHAnsi"/>
                <w:sz w:val="20"/>
                <w:szCs w:val="22"/>
              </w:rPr>
              <w:t>GEF Agency</w:t>
            </w:r>
          </w:p>
        </w:tc>
        <w:tc>
          <w:tcPr>
            <w:tcW w:w="1710" w:type="dxa"/>
          </w:tcPr>
          <w:p w14:paraId="147295D8" w14:textId="2F02C49F" w:rsidR="000708BD" w:rsidRPr="00316E48" w:rsidRDefault="00717C57" w:rsidP="00B87E32">
            <w:pPr>
              <w:rPr>
                <w:rFonts w:asciiTheme="majorHAnsi" w:hAnsiTheme="majorHAnsi"/>
                <w:sz w:val="20"/>
                <w:szCs w:val="22"/>
              </w:rPr>
            </w:pPr>
            <w:r>
              <w:rPr>
                <w:rFonts w:asciiTheme="majorHAnsi" w:hAnsiTheme="majorHAnsi"/>
                <w:sz w:val="20"/>
                <w:szCs w:val="22"/>
              </w:rPr>
              <w:t>UNDP TRAC</w:t>
            </w:r>
          </w:p>
        </w:tc>
        <w:tc>
          <w:tcPr>
            <w:tcW w:w="1170" w:type="dxa"/>
          </w:tcPr>
          <w:p w14:paraId="0AEB4322" w14:textId="75D865D6" w:rsidR="000708BD" w:rsidRPr="00316E48" w:rsidRDefault="00717C57" w:rsidP="00B87E32">
            <w:pPr>
              <w:rPr>
                <w:rFonts w:asciiTheme="majorHAnsi" w:hAnsiTheme="majorHAnsi"/>
                <w:sz w:val="20"/>
                <w:szCs w:val="22"/>
              </w:rPr>
            </w:pPr>
            <w:r>
              <w:rPr>
                <w:rFonts w:asciiTheme="majorHAnsi" w:hAnsiTheme="majorHAnsi"/>
                <w:sz w:val="20"/>
                <w:szCs w:val="22"/>
              </w:rPr>
              <w:t>Cash</w:t>
            </w:r>
          </w:p>
        </w:tc>
        <w:tc>
          <w:tcPr>
            <w:tcW w:w="1170" w:type="dxa"/>
          </w:tcPr>
          <w:p w14:paraId="7E7B23A6" w14:textId="66D3FB68" w:rsidR="000708BD" w:rsidRPr="00316E48" w:rsidRDefault="00717C57" w:rsidP="00B87E32">
            <w:pPr>
              <w:rPr>
                <w:rFonts w:asciiTheme="majorHAnsi" w:hAnsiTheme="majorHAnsi"/>
                <w:sz w:val="20"/>
                <w:szCs w:val="22"/>
              </w:rPr>
            </w:pPr>
            <w:r>
              <w:rPr>
                <w:rFonts w:asciiTheme="majorHAnsi" w:hAnsiTheme="majorHAnsi"/>
                <w:sz w:val="20"/>
                <w:szCs w:val="22"/>
              </w:rPr>
              <w:t>$150,000</w:t>
            </w:r>
          </w:p>
        </w:tc>
        <w:tc>
          <w:tcPr>
            <w:tcW w:w="1260" w:type="dxa"/>
          </w:tcPr>
          <w:p w14:paraId="55138F44" w14:textId="68080793" w:rsidR="000708BD" w:rsidRPr="00316E48" w:rsidRDefault="00717C57" w:rsidP="00B97969">
            <w:pPr>
              <w:rPr>
                <w:rFonts w:asciiTheme="majorHAnsi" w:hAnsiTheme="majorHAnsi"/>
                <w:sz w:val="20"/>
                <w:szCs w:val="22"/>
              </w:rPr>
            </w:pPr>
            <w:r>
              <w:rPr>
                <w:rFonts w:asciiTheme="majorHAnsi" w:hAnsiTheme="majorHAnsi"/>
                <w:sz w:val="20"/>
                <w:szCs w:val="22"/>
              </w:rPr>
              <w:t>$1</w:t>
            </w:r>
            <w:r w:rsidR="0001152A">
              <w:rPr>
                <w:rFonts w:asciiTheme="majorHAnsi" w:hAnsiTheme="majorHAnsi"/>
                <w:sz w:val="20"/>
                <w:szCs w:val="22"/>
              </w:rPr>
              <w:t>50</w:t>
            </w:r>
            <w:r>
              <w:rPr>
                <w:rFonts w:asciiTheme="majorHAnsi" w:hAnsiTheme="majorHAnsi"/>
                <w:sz w:val="20"/>
                <w:szCs w:val="22"/>
              </w:rPr>
              <w:t>,000</w:t>
            </w:r>
          </w:p>
        </w:tc>
        <w:tc>
          <w:tcPr>
            <w:tcW w:w="2093" w:type="dxa"/>
          </w:tcPr>
          <w:p w14:paraId="1C2ABC5E" w14:textId="3E39B742" w:rsidR="000708BD" w:rsidRDefault="00717C57" w:rsidP="0001152A">
            <w:pPr>
              <w:rPr>
                <w:rFonts w:asciiTheme="majorHAnsi" w:hAnsiTheme="majorHAnsi"/>
                <w:sz w:val="20"/>
              </w:rPr>
            </w:pPr>
            <w:r w:rsidRPr="0001152A">
              <w:rPr>
                <w:rFonts w:asciiTheme="majorHAnsi" w:hAnsiTheme="majorHAnsi"/>
                <w:sz w:val="20"/>
              </w:rPr>
              <w:t>UNDP TRAC funding has supported Outcome 1 and 2 ($10,131), and project management ($</w:t>
            </w:r>
            <w:r w:rsidR="0001152A">
              <w:rPr>
                <w:rFonts w:asciiTheme="majorHAnsi" w:hAnsiTheme="majorHAnsi"/>
                <w:sz w:val="20"/>
              </w:rPr>
              <w:t>139,869</w:t>
            </w:r>
            <w:r w:rsidRPr="0001152A">
              <w:rPr>
                <w:rFonts w:asciiTheme="majorHAnsi" w:hAnsiTheme="majorHAnsi"/>
                <w:sz w:val="20"/>
              </w:rPr>
              <w:t>)</w:t>
            </w:r>
            <w:r w:rsidR="0001152A" w:rsidRPr="0001152A">
              <w:rPr>
                <w:rFonts w:asciiTheme="majorHAnsi" w:hAnsiTheme="majorHAnsi"/>
                <w:sz w:val="20"/>
              </w:rPr>
              <w:t>:</w:t>
            </w:r>
          </w:p>
          <w:p w14:paraId="6A6BF632" w14:textId="0F98E464" w:rsidR="0001152A" w:rsidRPr="0001152A" w:rsidRDefault="0001152A" w:rsidP="0001152A">
            <w:pPr>
              <w:rPr>
                <w:rFonts w:asciiTheme="majorHAnsi" w:hAnsiTheme="majorHAnsi"/>
                <w:sz w:val="20"/>
              </w:rPr>
            </w:pPr>
            <w:r w:rsidRPr="0001152A">
              <w:rPr>
                <w:rFonts w:asciiTheme="majorHAnsi" w:hAnsiTheme="majorHAnsi"/>
                <w:sz w:val="20"/>
              </w:rPr>
              <w:t>1. Part of the Project Manager's salary; Project Assistant's salary, UNDP Programme Officer's travel expenses, 2. Project car maintenance, fuel and insurance expenses, 3. Communication and translation expenses, 3. Office supplies, 4. IT equipment and accessories for project assistant, 5. Bank charges; TE consultancy fee;</w:t>
            </w:r>
          </w:p>
        </w:tc>
        <w:tc>
          <w:tcPr>
            <w:tcW w:w="990" w:type="dxa"/>
          </w:tcPr>
          <w:p w14:paraId="4AD0DBD7" w14:textId="31AF7BD9" w:rsidR="000708BD" w:rsidRPr="00316E48" w:rsidRDefault="0001152A" w:rsidP="00B87E32">
            <w:pPr>
              <w:jc w:val="right"/>
              <w:rPr>
                <w:rFonts w:asciiTheme="majorHAnsi" w:hAnsiTheme="majorHAnsi"/>
                <w:sz w:val="20"/>
                <w:szCs w:val="22"/>
              </w:rPr>
            </w:pPr>
            <w:r>
              <w:rPr>
                <w:rFonts w:asciiTheme="majorHAnsi" w:hAnsiTheme="majorHAnsi"/>
                <w:sz w:val="20"/>
                <w:szCs w:val="22"/>
              </w:rPr>
              <w:t>100</w:t>
            </w:r>
            <w:r w:rsidR="001F7B5F">
              <w:rPr>
                <w:rFonts w:asciiTheme="majorHAnsi" w:hAnsiTheme="majorHAnsi"/>
                <w:sz w:val="20"/>
                <w:szCs w:val="22"/>
              </w:rPr>
              <w:t>%</w:t>
            </w:r>
          </w:p>
        </w:tc>
      </w:tr>
      <w:tr w:rsidR="00F559E7" w:rsidRPr="00316E48" w14:paraId="69F4B515" w14:textId="77777777" w:rsidTr="00285DD4">
        <w:trPr>
          <w:trHeight w:val="552"/>
        </w:trPr>
        <w:tc>
          <w:tcPr>
            <w:tcW w:w="1165" w:type="dxa"/>
          </w:tcPr>
          <w:p w14:paraId="6A47CF2F" w14:textId="4B2DB512" w:rsidR="00F559E7" w:rsidRDefault="00F559E7" w:rsidP="00B87E32">
            <w:pPr>
              <w:rPr>
                <w:rFonts w:asciiTheme="majorHAnsi" w:hAnsiTheme="majorHAnsi"/>
                <w:sz w:val="20"/>
                <w:szCs w:val="22"/>
              </w:rPr>
            </w:pPr>
            <w:r>
              <w:rPr>
                <w:rFonts w:asciiTheme="majorHAnsi" w:hAnsiTheme="majorHAnsi"/>
                <w:sz w:val="20"/>
                <w:szCs w:val="22"/>
              </w:rPr>
              <w:t>National Government</w:t>
            </w:r>
          </w:p>
        </w:tc>
        <w:tc>
          <w:tcPr>
            <w:tcW w:w="1710" w:type="dxa"/>
          </w:tcPr>
          <w:p w14:paraId="5FE43296" w14:textId="02234EB3" w:rsidR="00F559E7" w:rsidRDefault="00717C57" w:rsidP="00B87E32">
            <w:pPr>
              <w:rPr>
                <w:rFonts w:asciiTheme="majorHAnsi" w:hAnsiTheme="majorHAnsi"/>
                <w:sz w:val="20"/>
                <w:szCs w:val="22"/>
              </w:rPr>
            </w:pPr>
            <w:r>
              <w:rPr>
                <w:rFonts w:asciiTheme="majorHAnsi" w:hAnsiTheme="majorHAnsi"/>
                <w:sz w:val="20"/>
                <w:szCs w:val="22"/>
              </w:rPr>
              <w:t>Ministry of Environment and Natural Resources</w:t>
            </w:r>
          </w:p>
        </w:tc>
        <w:tc>
          <w:tcPr>
            <w:tcW w:w="1170" w:type="dxa"/>
          </w:tcPr>
          <w:p w14:paraId="50758FA4" w14:textId="77119AD2" w:rsidR="00F559E7" w:rsidRPr="00316E48" w:rsidRDefault="00717C57" w:rsidP="00B87E32">
            <w:pPr>
              <w:rPr>
                <w:rFonts w:asciiTheme="majorHAnsi" w:hAnsiTheme="majorHAnsi"/>
                <w:sz w:val="20"/>
                <w:szCs w:val="22"/>
              </w:rPr>
            </w:pPr>
            <w:r>
              <w:rPr>
                <w:rFonts w:asciiTheme="majorHAnsi" w:hAnsiTheme="majorHAnsi"/>
                <w:sz w:val="20"/>
                <w:szCs w:val="22"/>
              </w:rPr>
              <w:t>In-kind</w:t>
            </w:r>
          </w:p>
        </w:tc>
        <w:tc>
          <w:tcPr>
            <w:tcW w:w="1170" w:type="dxa"/>
          </w:tcPr>
          <w:p w14:paraId="491456AD" w14:textId="653BCC01" w:rsidR="00F559E7" w:rsidRPr="00316E48" w:rsidRDefault="00717C57" w:rsidP="00B87E32">
            <w:pPr>
              <w:rPr>
                <w:rFonts w:asciiTheme="majorHAnsi" w:hAnsiTheme="majorHAnsi"/>
                <w:sz w:val="20"/>
                <w:szCs w:val="22"/>
              </w:rPr>
            </w:pPr>
            <w:r>
              <w:rPr>
                <w:rFonts w:asciiTheme="majorHAnsi" w:hAnsiTheme="majorHAnsi"/>
                <w:sz w:val="20"/>
                <w:szCs w:val="22"/>
              </w:rPr>
              <w:t>$200,000</w:t>
            </w:r>
          </w:p>
        </w:tc>
        <w:tc>
          <w:tcPr>
            <w:tcW w:w="1260" w:type="dxa"/>
          </w:tcPr>
          <w:p w14:paraId="2C4E0B5B" w14:textId="33E896A2" w:rsidR="00F559E7" w:rsidRPr="0001152A" w:rsidRDefault="003B0BDC" w:rsidP="00B97969">
            <w:pPr>
              <w:rPr>
                <w:rFonts w:asciiTheme="majorHAnsi" w:hAnsiTheme="majorHAnsi"/>
                <w:sz w:val="20"/>
                <w:szCs w:val="22"/>
              </w:rPr>
            </w:pPr>
            <w:r w:rsidRPr="0001152A">
              <w:rPr>
                <w:rFonts w:asciiTheme="majorHAnsi" w:hAnsiTheme="majorHAnsi"/>
                <w:sz w:val="20"/>
                <w:szCs w:val="22"/>
              </w:rPr>
              <w:t>$</w:t>
            </w:r>
            <w:r w:rsidR="0001152A" w:rsidRPr="0001152A">
              <w:rPr>
                <w:rFonts w:asciiTheme="majorHAnsi" w:hAnsiTheme="majorHAnsi"/>
                <w:sz w:val="20"/>
                <w:szCs w:val="22"/>
              </w:rPr>
              <w:t>220,000</w:t>
            </w:r>
          </w:p>
        </w:tc>
        <w:tc>
          <w:tcPr>
            <w:tcW w:w="2093" w:type="dxa"/>
          </w:tcPr>
          <w:p w14:paraId="49167A19" w14:textId="30EAA72C" w:rsidR="00F559E7" w:rsidRPr="0001152A" w:rsidRDefault="0001152A" w:rsidP="0001152A">
            <w:pPr>
              <w:rPr>
                <w:rFonts w:asciiTheme="majorHAnsi" w:hAnsiTheme="majorHAnsi"/>
                <w:sz w:val="20"/>
              </w:rPr>
            </w:pPr>
            <w:r w:rsidRPr="0001152A">
              <w:rPr>
                <w:rFonts w:asciiTheme="majorHAnsi" w:hAnsiTheme="majorHAnsi"/>
                <w:sz w:val="20"/>
              </w:rPr>
              <w:t>1. Project Focal Person's (Head of the Biodiversity Department) time spent on the project, especially on the lengthy National Park establishment process; 2. Time of staff in Biodiversity and International Relation Departments spent on the project, 3. Data and overall  guidance provided for the project by MENR for free, 4. Time of all 4 Park Managers' and the remaining parks' ranger and scientific staff spent on project; Time spent on the organization of stakeholder meetings and tours around the park for monitoring;</w:t>
            </w:r>
          </w:p>
        </w:tc>
        <w:tc>
          <w:tcPr>
            <w:tcW w:w="990" w:type="dxa"/>
          </w:tcPr>
          <w:p w14:paraId="7E56FB54" w14:textId="79FB794F" w:rsidR="00F559E7" w:rsidRPr="0001152A" w:rsidRDefault="0001152A" w:rsidP="00B87E32">
            <w:pPr>
              <w:jc w:val="right"/>
              <w:rPr>
                <w:rFonts w:asciiTheme="majorHAnsi" w:hAnsiTheme="majorHAnsi"/>
                <w:sz w:val="20"/>
                <w:szCs w:val="22"/>
              </w:rPr>
            </w:pPr>
            <w:r w:rsidRPr="0001152A">
              <w:rPr>
                <w:rFonts w:asciiTheme="majorHAnsi" w:hAnsiTheme="majorHAnsi"/>
                <w:sz w:val="20"/>
                <w:szCs w:val="22"/>
              </w:rPr>
              <w:t>110</w:t>
            </w:r>
            <w:r w:rsidR="00825A53" w:rsidRPr="0001152A">
              <w:rPr>
                <w:rFonts w:asciiTheme="majorHAnsi" w:hAnsiTheme="majorHAnsi"/>
                <w:sz w:val="20"/>
                <w:szCs w:val="22"/>
              </w:rPr>
              <w:t>%</w:t>
            </w:r>
          </w:p>
        </w:tc>
      </w:tr>
      <w:tr w:rsidR="00F559E7" w:rsidRPr="00316E48" w14:paraId="4F3DD82A" w14:textId="77777777" w:rsidTr="00285DD4">
        <w:trPr>
          <w:trHeight w:val="552"/>
        </w:trPr>
        <w:tc>
          <w:tcPr>
            <w:tcW w:w="1165" w:type="dxa"/>
          </w:tcPr>
          <w:p w14:paraId="18F21B63" w14:textId="77777777" w:rsidR="00F559E7" w:rsidRPr="00316E48" w:rsidRDefault="00F559E7" w:rsidP="007A30F7">
            <w:pPr>
              <w:rPr>
                <w:rFonts w:asciiTheme="majorHAnsi" w:hAnsiTheme="majorHAnsi"/>
                <w:sz w:val="20"/>
                <w:szCs w:val="22"/>
              </w:rPr>
            </w:pPr>
            <w:r>
              <w:rPr>
                <w:rFonts w:asciiTheme="majorHAnsi" w:hAnsiTheme="majorHAnsi"/>
                <w:sz w:val="20"/>
                <w:szCs w:val="22"/>
              </w:rPr>
              <w:t>National Government</w:t>
            </w:r>
          </w:p>
        </w:tc>
        <w:tc>
          <w:tcPr>
            <w:tcW w:w="1710" w:type="dxa"/>
          </w:tcPr>
          <w:p w14:paraId="1B116674" w14:textId="5586F500" w:rsidR="00F559E7" w:rsidRPr="00F559E7" w:rsidRDefault="00717C57" w:rsidP="007A30F7">
            <w:pPr>
              <w:rPr>
                <w:rFonts w:asciiTheme="majorHAnsi" w:hAnsiTheme="majorHAnsi"/>
                <w:sz w:val="20"/>
                <w:szCs w:val="22"/>
              </w:rPr>
            </w:pPr>
            <w:r>
              <w:rPr>
                <w:rFonts w:asciiTheme="majorHAnsi" w:hAnsiTheme="majorHAnsi"/>
                <w:sz w:val="20"/>
                <w:szCs w:val="22"/>
              </w:rPr>
              <w:t>Ministry of Environment and Natural Resources</w:t>
            </w:r>
          </w:p>
        </w:tc>
        <w:tc>
          <w:tcPr>
            <w:tcW w:w="1170" w:type="dxa"/>
          </w:tcPr>
          <w:p w14:paraId="0594408B" w14:textId="25F81FDE" w:rsidR="00F559E7" w:rsidRPr="00316E48" w:rsidRDefault="00717C57" w:rsidP="007A30F7">
            <w:pPr>
              <w:rPr>
                <w:rFonts w:asciiTheme="majorHAnsi" w:hAnsiTheme="majorHAnsi"/>
                <w:sz w:val="20"/>
                <w:szCs w:val="22"/>
              </w:rPr>
            </w:pPr>
            <w:r>
              <w:rPr>
                <w:rFonts w:asciiTheme="majorHAnsi" w:hAnsiTheme="majorHAnsi"/>
                <w:sz w:val="20"/>
                <w:szCs w:val="22"/>
              </w:rPr>
              <w:t>Cash</w:t>
            </w:r>
          </w:p>
        </w:tc>
        <w:tc>
          <w:tcPr>
            <w:tcW w:w="1170" w:type="dxa"/>
          </w:tcPr>
          <w:p w14:paraId="237CC427" w14:textId="784A0EFC" w:rsidR="00F559E7" w:rsidRPr="00316E48" w:rsidRDefault="00717C57" w:rsidP="007A30F7">
            <w:pPr>
              <w:rPr>
                <w:rFonts w:asciiTheme="majorHAnsi" w:hAnsiTheme="majorHAnsi"/>
                <w:sz w:val="20"/>
                <w:szCs w:val="22"/>
              </w:rPr>
            </w:pPr>
            <w:r>
              <w:rPr>
                <w:rFonts w:asciiTheme="majorHAnsi" w:hAnsiTheme="majorHAnsi"/>
                <w:sz w:val="20"/>
                <w:szCs w:val="22"/>
              </w:rPr>
              <w:t>$6,141,069</w:t>
            </w:r>
          </w:p>
        </w:tc>
        <w:tc>
          <w:tcPr>
            <w:tcW w:w="1260" w:type="dxa"/>
          </w:tcPr>
          <w:p w14:paraId="047DD3BA" w14:textId="6E77A9B2" w:rsidR="00F559E7" w:rsidRPr="0001152A" w:rsidRDefault="003B0BDC" w:rsidP="007A30F7">
            <w:pPr>
              <w:rPr>
                <w:rFonts w:asciiTheme="majorHAnsi" w:hAnsiTheme="majorHAnsi"/>
                <w:sz w:val="20"/>
                <w:szCs w:val="22"/>
              </w:rPr>
            </w:pPr>
            <w:r w:rsidRPr="0001152A">
              <w:rPr>
                <w:rFonts w:asciiTheme="majorHAnsi" w:hAnsiTheme="majorHAnsi"/>
                <w:sz w:val="20"/>
                <w:szCs w:val="22"/>
              </w:rPr>
              <w:t>$</w:t>
            </w:r>
            <w:r w:rsidR="009B5D51">
              <w:rPr>
                <w:rFonts w:asciiTheme="majorHAnsi" w:hAnsiTheme="majorHAnsi"/>
                <w:sz w:val="20"/>
                <w:szCs w:val="22"/>
              </w:rPr>
              <w:t>6</w:t>
            </w:r>
            <w:r w:rsidRPr="0001152A">
              <w:rPr>
                <w:rFonts w:asciiTheme="majorHAnsi" w:hAnsiTheme="majorHAnsi"/>
                <w:sz w:val="20"/>
                <w:szCs w:val="22"/>
              </w:rPr>
              <w:t>,</w:t>
            </w:r>
            <w:r w:rsidR="0001152A" w:rsidRPr="0001152A">
              <w:rPr>
                <w:rFonts w:asciiTheme="majorHAnsi" w:hAnsiTheme="majorHAnsi"/>
                <w:sz w:val="20"/>
                <w:szCs w:val="22"/>
              </w:rPr>
              <w:t>2</w:t>
            </w:r>
            <w:r w:rsidRPr="0001152A">
              <w:rPr>
                <w:rFonts w:asciiTheme="majorHAnsi" w:hAnsiTheme="majorHAnsi"/>
                <w:sz w:val="20"/>
                <w:szCs w:val="22"/>
              </w:rPr>
              <w:t>00,000</w:t>
            </w:r>
          </w:p>
        </w:tc>
        <w:tc>
          <w:tcPr>
            <w:tcW w:w="2093" w:type="dxa"/>
          </w:tcPr>
          <w:p w14:paraId="6A304BF4" w14:textId="18E11CD9" w:rsidR="00F559E7" w:rsidRPr="0001152A" w:rsidRDefault="0001152A" w:rsidP="00733873">
            <w:pPr>
              <w:rPr>
                <w:rFonts w:asciiTheme="majorHAnsi" w:hAnsiTheme="majorHAnsi"/>
                <w:sz w:val="20"/>
              </w:rPr>
            </w:pPr>
            <w:r w:rsidRPr="0001152A">
              <w:rPr>
                <w:rFonts w:asciiTheme="majorHAnsi" w:hAnsiTheme="majorHAnsi"/>
                <w:sz w:val="20"/>
              </w:rPr>
              <w:t>1. Landscaping works in Gizilagaj National Park; 2. Construction of roads in 4 CMPAs; 3. Repair and landscaping works in buildings for Ecotourism services constructed in Shirvan NP; 4. Preparation of the layout of the administrative building in Samur-Yalama NP; 5. Receiving of initial approvals from the Institute of Geology and Geophysics, Ministry of Emergence, State Committee for Construction and Architecture on construction of a new administrative building in Samur-Yalama NP; 6. Expenses of staff in Biodiversity staff to travel to 4 CMPAs under the project; 7. Renovation and repair works in the Gizilagaj Administrative building; 8. Dredging of shallow boundary canals in Giziagaj NP; 9. Electricity and water supply works for the outposts in Gizilagaj NP; 10. Transportation and delivery of purchased goods to CMPAs under the project; 11. Fees for the Ministry's independent experts who provided consultancy services to prepare and check the technical tender documents; 12. Labor force involved during the construction of outposts and roads in Gizilagaj NP and other CMPAs ; 13. Annual fee allocated to ERP private company for the provision of the  technical support to the relevant finance and accounting staff in the MENR and 4 CMPAs;</w:t>
            </w:r>
          </w:p>
        </w:tc>
        <w:tc>
          <w:tcPr>
            <w:tcW w:w="990" w:type="dxa"/>
          </w:tcPr>
          <w:p w14:paraId="59DEB11F" w14:textId="32D99D92" w:rsidR="00F559E7" w:rsidRPr="0001152A" w:rsidRDefault="009B5D51" w:rsidP="007A30F7">
            <w:pPr>
              <w:jc w:val="right"/>
              <w:rPr>
                <w:rFonts w:asciiTheme="majorHAnsi" w:hAnsiTheme="majorHAnsi"/>
                <w:sz w:val="20"/>
                <w:szCs w:val="22"/>
              </w:rPr>
            </w:pPr>
            <w:r>
              <w:rPr>
                <w:rFonts w:asciiTheme="majorHAnsi" w:hAnsiTheme="majorHAnsi"/>
                <w:sz w:val="20"/>
                <w:szCs w:val="22"/>
              </w:rPr>
              <w:t>101.1</w:t>
            </w:r>
            <w:r w:rsidR="00825A53" w:rsidRPr="0001152A">
              <w:rPr>
                <w:rFonts w:asciiTheme="majorHAnsi" w:hAnsiTheme="majorHAnsi"/>
                <w:sz w:val="20"/>
                <w:szCs w:val="22"/>
              </w:rPr>
              <w:t>%</w:t>
            </w:r>
          </w:p>
        </w:tc>
      </w:tr>
      <w:tr w:rsidR="00947EDD" w:rsidRPr="00316E48" w14:paraId="3B9F0A3E" w14:textId="77777777" w:rsidTr="00285DD4">
        <w:tc>
          <w:tcPr>
            <w:tcW w:w="1165" w:type="dxa"/>
            <w:shd w:val="clear" w:color="auto" w:fill="D9D9D9" w:themeFill="background1" w:themeFillShade="D9"/>
          </w:tcPr>
          <w:p w14:paraId="39D949D4" w14:textId="77777777" w:rsidR="000708BD" w:rsidRPr="00316E48" w:rsidRDefault="000708BD" w:rsidP="00B87E32">
            <w:pPr>
              <w:rPr>
                <w:rFonts w:asciiTheme="majorHAnsi" w:hAnsiTheme="majorHAnsi"/>
                <w:b/>
                <w:sz w:val="20"/>
                <w:szCs w:val="22"/>
              </w:rPr>
            </w:pPr>
            <w:r w:rsidRPr="00316E48">
              <w:rPr>
                <w:rFonts w:asciiTheme="majorHAnsi" w:hAnsiTheme="majorHAnsi"/>
                <w:b/>
                <w:sz w:val="20"/>
                <w:szCs w:val="22"/>
              </w:rPr>
              <w:t xml:space="preserve">Total </w:t>
            </w:r>
          </w:p>
        </w:tc>
        <w:tc>
          <w:tcPr>
            <w:tcW w:w="1710" w:type="dxa"/>
            <w:shd w:val="clear" w:color="auto" w:fill="D9D9D9" w:themeFill="background1" w:themeFillShade="D9"/>
          </w:tcPr>
          <w:p w14:paraId="5FF22C65" w14:textId="77777777" w:rsidR="000708BD" w:rsidRPr="00316E48" w:rsidRDefault="000708BD" w:rsidP="00B87E32">
            <w:pPr>
              <w:rPr>
                <w:rFonts w:asciiTheme="majorHAnsi" w:hAnsiTheme="majorHAnsi"/>
                <w:b/>
                <w:sz w:val="20"/>
                <w:szCs w:val="22"/>
              </w:rPr>
            </w:pPr>
          </w:p>
        </w:tc>
        <w:tc>
          <w:tcPr>
            <w:tcW w:w="1170" w:type="dxa"/>
            <w:shd w:val="clear" w:color="auto" w:fill="D9D9D9" w:themeFill="background1" w:themeFillShade="D9"/>
          </w:tcPr>
          <w:p w14:paraId="689E0B7C" w14:textId="77777777" w:rsidR="000708BD" w:rsidRPr="00316E48" w:rsidRDefault="000708BD" w:rsidP="00B87E32">
            <w:pPr>
              <w:rPr>
                <w:rFonts w:asciiTheme="majorHAnsi" w:hAnsiTheme="majorHAnsi"/>
                <w:b/>
                <w:sz w:val="20"/>
                <w:szCs w:val="22"/>
              </w:rPr>
            </w:pPr>
          </w:p>
        </w:tc>
        <w:tc>
          <w:tcPr>
            <w:tcW w:w="1170" w:type="dxa"/>
            <w:shd w:val="clear" w:color="auto" w:fill="D9D9D9" w:themeFill="background1" w:themeFillShade="D9"/>
          </w:tcPr>
          <w:p w14:paraId="122B8A5D" w14:textId="671F77D2" w:rsidR="000708BD" w:rsidRPr="00316E48" w:rsidRDefault="00407F85" w:rsidP="00B87E32">
            <w:pPr>
              <w:rPr>
                <w:rFonts w:asciiTheme="majorHAnsi" w:hAnsiTheme="majorHAnsi"/>
                <w:b/>
                <w:sz w:val="20"/>
                <w:szCs w:val="22"/>
              </w:rPr>
            </w:pPr>
            <w:r>
              <w:rPr>
                <w:rFonts w:asciiTheme="majorHAnsi" w:hAnsiTheme="majorHAnsi"/>
                <w:b/>
                <w:sz w:val="20"/>
                <w:szCs w:val="22"/>
              </w:rPr>
              <w:t>$6,491,069</w:t>
            </w:r>
          </w:p>
        </w:tc>
        <w:tc>
          <w:tcPr>
            <w:tcW w:w="1260" w:type="dxa"/>
            <w:shd w:val="clear" w:color="auto" w:fill="D9D9D9" w:themeFill="background1" w:themeFillShade="D9"/>
          </w:tcPr>
          <w:p w14:paraId="2B67BDFF" w14:textId="6BB4C830" w:rsidR="000708BD" w:rsidRPr="0001152A" w:rsidRDefault="00407F85" w:rsidP="00B97969">
            <w:pPr>
              <w:jc w:val="right"/>
              <w:rPr>
                <w:rFonts w:asciiTheme="majorHAnsi" w:hAnsiTheme="majorHAnsi"/>
                <w:b/>
                <w:sz w:val="20"/>
                <w:szCs w:val="22"/>
              </w:rPr>
            </w:pPr>
            <w:r w:rsidRPr="0001152A">
              <w:rPr>
                <w:rFonts w:asciiTheme="majorHAnsi" w:hAnsiTheme="majorHAnsi"/>
                <w:b/>
                <w:sz w:val="20"/>
                <w:szCs w:val="22"/>
              </w:rPr>
              <w:t>$</w:t>
            </w:r>
            <w:r w:rsidR="009B5D51">
              <w:rPr>
                <w:rFonts w:asciiTheme="majorHAnsi" w:hAnsiTheme="majorHAnsi"/>
                <w:b/>
                <w:sz w:val="20"/>
                <w:szCs w:val="22"/>
              </w:rPr>
              <w:t>6,570,000</w:t>
            </w:r>
          </w:p>
        </w:tc>
        <w:tc>
          <w:tcPr>
            <w:tcW w:w="2093" w:type="dxa"/>
            <w:shd w:val="clear" w:color="auto" w:fill="D9D9D9" w:themeFill="background1" w:themeFillShade="D9"/>
          </w:tcPr>
          <w:p w14:paraId="45F0998E" w14:textId="649D01C3" w:rsidR="000708BD" w:rsidRPr="0001152A" w:rsidRDefault="000708BD" w:rsidP="00B87E32">
            <w:pPr>
              <w:jc w:val="right"/>
              <w:rPr>
                <w:rFonts w:asciiTheme="majorHAnsi" w:hAnsiTheme="majorHAnsi"/>
                <w:b/>
                <w:sz w:val="20"/>
                <w:szCs w:val="22"/>
              </w:rPr>
            </w:pPr>
          </w:p>
        </w:tc>
        <w:tc>
          <w:tcPr>
            <w:tcW w:w="990" w:type="dxa"/>
            <w:shd w:val="clear" w:color="auto" w:fill="D9D9D9" w:themeFill="background1" w:themeFillShade="D9"/>
          </w:tcPr>
          <w:p w14:paraId="3A3FC616" w14:textId="2EE45E06" w:rsidR="000708BD" w:rsidRPr="0001152A" w:rsidRDefault="009B5D51" w:rsidP="00B87E32">
            <w:pPr>
              <w:rPr>
                <w:rFonts w:asciiTheme="majorHAnsi" w:hAnsiTheme="majorHAnsi"/>
                <w:b/>
                <w:sz w:val="20"/>
                <w:szCs w:val="22"/>
              </w:rPr>
            </w:pPr>
            <w:r>
              <w:rPr>
                <w:rFonts w:asciiTheme="majorHAnsi" w:hAnsiTheme="majorHAnsi"/>
                <w:b/>
                <w:sz w:val="20"/>
                <w:szCs w:val="22"/>
              </w:rPr>
              <w:t>101.2</w:t>
            </w:r>
            <w:r w:rsidR="00407F85" w:rsidRPr="0001152A">
              <w:rPr>
                <w:rFonts w:asciiTheme="majorHAnsi" w:hAnsiTheme="majorHAnsi"/>
                <w:b/>
                <w:sz w:val="20"/>
                <w:szCs w:val="22"/>
              </w:rPr>
              <w:t>%</w:t>
            </w:r>
          </w:p>
        </w:tc>
      </w:tr>
    </w:tbl>
    <w:p w14:paraId="2DB17150" w14:textId="2F57BCB5" w:rsidR="003B0BDC" w:rsidRPr="00316E48" w:rsidRDefault="00912F77" w:rsidP="003B0BDC">
      <w:pPr>
        <w:pStyle w:val="BodyText"/>
        <w:numPr>
          <w:ilvl w:val="0"/>
          <w:numId w:val="0"/>
        </w:numPr>
        <w:rPr>
          <w:i/>
          <w:sz w:val="20"/>
        </w:rPr>
      </w:pPr>
      <w:r w:rsidRPr="00316E48">
        <w:rPr>
          <w:i/>
          <w:sz w:val="20"/>
        </w:rPr>
        <w:t xml:space="preserve">Sources: Planned from Project Document. Actual total co-financing received as </w:t>
      </w:r>
      <w:r w:rsidR="0025159C" w:rsidRPr="00316E48">
        <w:rPr>
          <w:i/>
          <w:sz w:val="20"/>
        </w:rPr>
        <w:t xml:space="preserve">per data from </w:t>
      </w:r>
      <w:r w:rsidR="00B87475" w:rsidRPr="00316E48">
        <w:rPr>
          <w:i/>
          <w:sz w:val="20"/>
        </w:rPr>
        <w:t>UNDP</w:t>
      </w:r>
      <w:r w:rsidR="00A056E6">
        <w:rPr>
          <w:i/>
          <w:sz w:val="20"/>
        </w:rPr>
        <w:t>/Project Team</w:t>
      </w:r>
      <w:r w:rsidRPr="00316E48">
        <w:rPr>
          <w:i/>
          <w:sz w:val="20"/>
        </w:rPr>
        <w:t xml:space="preserve">. </w:t>
      </w:r>
    </w:p>
    <w:p w14:paraId="1506A786" w14:textId="77777777" w:rsidR="00E23DF1" w:rsidRDefault="00E23DF1" w:rsidP="00874888">
      <w:pPr>
        <w:pStyle w:val="BodyText"/>
        <w:numPr>
          <w:ilvl w:val="0"/>
          <w:numId w:val="0"/>
        </w:numPr>
        <w:rPr>
          <w:i/>
          <w:sz w:val="20"/>
        </w:rPr>
      </w:pPr>
    </w:p>
    <w:p w14:paraId="51F76981" w14:textId="517C494E" w:rsidR="00DF2A8E" w:rsidRPr="0038219E" w:rsidRDefault="00DF2A8E" w:rsidP="0038219E">
      <w:pPr>
        <w:pStyle w:val="BodyText"/>
      </w:pPr>
      <w:r w:rsidRPr="0038219E">
        <w:t xml:space="preserve">It appears that some sources of likely co-financing have not been fully accounted, and therefore it is likely that the actual co-financing received is greater than indicated. For example, there is no co-financing indicated in relation to </w:t>
      </w:r>
      <w:r w:rsidR="00726D98" w:rsidRPr="0038219E">
        <w:t>in-kind contributions by NGOs for bird monitoring</w:t>
      </w:r>
      <w:r w:rsidR="00BE67A6" w:rsidRPr="0038219E">
        <w:t>.</w:t>
      </w:r>
    </w:p>
    <w:p w14:paraId="0C3443B0" w14:textId="77777777" w:rsidR="00166107" w:rsidRPr="00A41F35" w:rsidRDefault="00166107" w:rsidP="00750EDE">
      <w:pPr>
        <w:pStyle w:val="Heading2"/>
      </w:pPr>
      <w:bookmarkStart w:id="53" w:name="_Toc5115811"/>
      <w:r w:rsidRPr="00A41F35">
        <w:t>Monitoring and Evaluation</w:t>
      </w:r>
      <w:bookmarkEnd w:id="53"/>
    </w:p>
    <w:p w14:paraId="419CA8EF" w14:textId="2EE5E243" w:rsidR="0020570A" w:rsidRPr="00A41F35" w:rsidRDefault="0020570A" w:rsidP="0020570A">
      <w:pPr>
        <w:pStyle w:val="BodyText"/>
      </w:pPr>
      <w:r w:rsidRPr="00A41F35">
        <w:t xml:space="preserve">The </w:t>
      </w:r>
      <w:r w:rsidR="00F074DA" w:rsidRPr="00A41F35">
        <w:t>Azerbaijan MPAs</w:t>
      </w:r>
      <w:r w:rsidR="00FC2881" w:rsidRPr="00A41F35">
        <w:t xml:space="preserve"> p</w:t>
      </w:r>
      <w:r w:rsidR="00984F9E" w:rsidRPr="00A41F35">
        <w:t>roject</w:t>
      </w:r>
      <w:r w:rsidRPr="00A41F35">
        <w:t xml:space="preserve"> </w:t>
      </w:r>
      <w:r w:rsidRPr="00A41F35">
        <w:rPr>
          <w:b/>
        </w:rPr>
        <w:t>M&amp;E design</w:t>
      </w:r>
      <w:r w:rsidRPr="00A41F35">
        <w:t xml:space="preserve"> generally meets UNDP and GEF minimum standards, </w:t>
      </w:r>
      <w:r w:rsidR="009A3A5C">
        <w:t xml:space="preserve">although there are some issues with the results framework design; M&amp;E design </w:t>
      </w:r>
      <w:r w:rsidRPr="00A41F35">
        <w:t xml:space="preserve">is considered </w:t>
      </w:r>
      <w:r w:rsidR="009A3A5C">
        <w:rPr>
          <w:b/>
        </w:rPr>
        <w:t>moderately s</w:t>
      </w:r>
      <w:r w:rsidRPr="00A41F35">
        <w:rPr>
          <w:b/>
        </w:rPr>
        <w:t>atisfactory</w:t>
      </w:r>
      <w:r w:rsidRPr="00A41F35">
        <w:t xml:space="preserve">. </w:t>
      </w:r>
      <w:r w:rsidRPr="00A41F35">
        <w:rPr>
          <w:b/>
        </w:rPr>
        <w:t>M&amp;E implementation</w:t>
      </w:r>
      <w:r w:rsidRPr="00A41F35">
        <w:t xml:space="preserve"> is considered </w:t>
      </w:r>
      <w:r w:rsidR="00B119BC">
        <w:rPr>
          <w:b/>
        </w:rPr>
        <w:t>moderately s</w:t>
      </w:r>
      <w:r w:rsidRPr="00A41F35">
        <w:rPr>
          <w:b/>
        </w:rPr>
        <w:t>atisfactory</w:t>
      </w:r>
      <w:r w:rsidRPr="00A41F35">
        <w:t xml:space="preserve">, and </w:t>
      </w:r>
      <w:r w:rsidR="00BE5AE3" w:rsidRPr="00A41F35">
        <w:t xml:space="preserve">therefore </w:t>
      </w:r>
      <w:r w:rsidRPr="00A41F35">
        <w:rPr>
          <w:b/>
        </w:rPr>
        <w:t>overall M&amp;E</w:t>
      </w:r>
      <w:r w:rsidRPr="00A41F35">
        <w:t xml:space="preserve"> is considered </w:t>
      </w:r>
      <w:r w:rsidR="00E13B0D">
        <w:rPr>
          <w:b/>
        </w:rPr>
        <w:t>moderately s</w:t>
      </w:r>
      <w:r w:rsidRPr="00A41F35">
        <w:rPr>
          <w:b/>
        </w:rPr>
        <w:t>atisfactory</w:t>
      </w:r>
      <w:r w:rsidRPr="00A41F35">
        <w:t xml:space="preserve">. </w:t>
      </w:r>
    </w:p>
    <w:p w14:paraId="5C352C42" w14:textId="103AE400" w:rsidR="003B1B83" w:rsidRPr="00A41F35" w:rsidRDefault="009571CE" w:rsidP="003B1B83">
      <w:pPr>
        <w:pStyle w:val="Heading3"/>
        <w:ind w:left="630"/>
      </w:pPr>
      <w:bookmarkStart w:id="54" w:name="_Toc5115812"/>
      <w:r w:rsidRPr="00A41F35">
        <w:t>M&amp;E Design</w:t>
      </w:r>
      <w:bookmarkEnd w:id="54"/>
    </w:p>
    <w:p w14:paraId="59135486" w14:textId="7EB5FBD0" w:rsidR="00166107" w:rsidRPr="00316E48" w:rsidRDefault="00AF1D84" w:rsidP="00166107">
      <w:pPr>
        <w:pStyle w:val="BodyText"/>
      </w:pPr>
      <w:r w:rsidRPr="00316E48">
        <w:t xml:space="preserve">The </w:t>
      </w:r>
      <w:r w:rsidR="006E3BFF">
        <w:t>Azerbaijan MPAs</w:t>
      </w:r>
      <w:r w:rsidR="00EC290A" w:rsidRPr="00316E48">
        <w:t xml:space="preserve"> p</w:t>
      </w:r>
      <w:r w:rsidR="00984F9E" w:rsidRPr="00316E48">
        <w:t>roject</w:t>
      </w:r>
      <w:r w:rsidRPr="00316E48">
        <w:t xml:space="preserve"> M&amp;E plan is ou</w:t>
      </w:r>
      <w:r w:rsidR="00D045AF" w:rsidRPr="00316E48">
        <w:t>tlined in the proje</w:t>
      </w:r>
      <w:r w:rsidR="00A00FB8" w:rsidRPr="00316E48">
        <w:t xml:space="preserve">ct document, including a budgeted M&amp;E plan in table format </w:t>
      </w:r>
      <w:r w:rsidR="00EC290A" w:rsidRPr="00316E48">
        <w:t>(</w:t>
      </w:r>
      <w:r w:rsidR="006E3BFF">
        <w:t>Part IV, pp. 54-57 of the Prodoc)</w:t>
      </w:r>
      <w:r w:rsidR="00D045AF" w:rsidRPr="00316E48">
        <w:t xml:space="preserve">. The </w:t>
      </w:r>
      <w:r w:rsidR="00A00FB8" w:rsidRPr="00316E48">
        <w:t>M&amp;E plan</w:t>
      </w:r>
      <w:r w:rsidR="00D045AF" w:rsidRPr="00316E48">
        <w:t xml:space="preserve"> describes each of the planned M&amp;E activities, including roles, responsibilities, and timeframe. The identified M&amp;E activities include inception workshop and report, annual progress repo</w:t>
      </w:r>
      <w:r w:rsidR="00A00FB8" w:rsidRPr="00316E48">
        <w:t>rting (APR/PIR)</w:t>
      </w:r>
      <w:r w:rsidR="00D045AF" w:rsidRPr="00316E48">
        <w:t xml:space="preserve">, the independent </w:t>
      </w:r>
      <w:r w:rsidR="006E3BFF">
        <w:t>external</w:t>
      </w:r>
      <w:r w:rsidR="00D045AF" w:rsidRPr="00316E48">
        <w:t xml:space="preserve"> evaluations, project terminal report, </w:t>
      </w:r>
      <w:r w:rsidR="00A00FB8" w:rsidRPr="00316E48">
        <w:t>and audit</w:t>
      </w:r>
      <w:r w:rsidR="00D045AF" w:rsidRPr="00316E48">
        <w:t xml:space="preserve">. </w:t>
      </w:r>
      <w:r w:rsidR="00272F2E" w:rsidRPr="00316E48">
        <w:t xml:space="preserve">The M&amp;E plan </w:t>
      </w:r>
      <w:r w:rsidR="007512DC" w:rsidRPr="00316E48">
        <w:t xml:space="preserve">includes a specific </w:t>
      </w:r>
      <w:r w:rsidR="00A00FB8" w:rsidRPr="00316E48">
        <w:t xml:space="preserve">brief </w:t>
      </w:r>
      <w:r w:rsidR="007512DC" w:rsidRPr="00316E48">
        <w:t>section on “Learning and Knowledge Sharing”; in addition</w:t>
      </w:r>
      <w:r w:rsidR="00523CAE" w:rsidRPr="00316E48">
        <w:t xml:space="preserve">, </w:t>
      </w:r>
      <w:r w:rsidR="00272F2E" w:rsidRPr="00316E48">
        <w:t xml:space="preserve">it </w:t>
      </w:r>
      <w:r w:rsidR="007512DC" w:rsidRPr="00316E48">
        <w:t>was</w:t>
      </w:r>
      <w:r w:rsidR="00272F2E" w:rsidRPr="00316E48">
        <w:t xml:space="preserve"> expected </w:t>
      </w:r>
      <w:r w:rsidR="00523CAE" w:rsidRPr="00316E48">
        <w:t xml:space="preserve">lessons </w:t>
      </w:r>
      <w:r w:rsidR="007512DC" w:rsidRPr="00316E48">
        <w:t>would</w:t>
      </w:r>
      <w:r w:rsidR="00272F2E" w:rsidRPr="00316E48">
        <w:t xml:space="preserve"> be captured in the various M&amp;E activities and reports, since, for example, they are </w:t>
      </w:r>
      <w:r w:rsidR="007512DC" w:rsidRPr="00316E48">
        <w:t xml:space="preserve">automatically </w:t>
      </w:r>
      <w:r w:rsidR="00A00FB8" w:rsidRPr="00316E48">
        <w:t>included in the annual PIR, and Terminal Evaluation</w:t>
      </w:r>
      <w:r w:rsidR="00272F2E" w:rsidRPr="00316E48">
        <w:t xml:space="preserve">. </w:t>
      </w:r>
      <w:r w:rsidR="00D045AF" w:rsidRPr="00316E48">
        <w:t>The M&amp;E plan is summarized in a table showing responsible parties, budget, and timeframe for each of the M&amp;E activities, with t</w:t>
      </w:r>
      <w:r w:rsidR="00523CAE" w:rsidRPr="00316E48">
        <w:t>he total expected budget of $</w:t>
      </w:r>
      <w:r w:rsidR="00C92ACB">
        <w:t>72</w:t>
      </w:r>
      <w:r w:rsidR="0006411A">
        <w:t>,</w:t>
      </w:r>
      <w:r w:rsidR="00C92ACB">
        <w:t>5</w:t>
      </w:r>
      <w:r w:rsidR="00D045AF" w:rsidRPr="00316E48">
        <w:t>00. This is adequate for a project of this size and scope, representing approximat</w:t>
      </w:r>
      <w:r w:rsidR="0006411A">
        <w:t>ely 5.</w:t>
      </w:r>
      <w:r w:rsidR="00F055C2">
        <w:t>6</w:t>
      </w:r>
      <w:r w:rsidR="0006411A">
        <w:t>% of the GEF allocation. H</w:t>
      </w:r>
      <w:r w:rsidR="00D045AF" w:rsidRPr="00316E48">
        <w:t xml:space="preserve">owever the plan does not indicate if the M&amp;E costs are to be fully </w:t>
      </w:r>
      <w:r w:rsidR="003127B9" w:rsidRPr="00316E48">
        <w:t>covered by GEF resources, or would be also partially funded by project</w:t>
      </w:r>
      <w:r w:rsidR="005A665D" w:rsidRPr="00316E48">
        <w:t xml:space="preserve">. The project’s budget </w:t>
      </w:r>
      <w:r w:rsidR="00F055C2">
        <w:t xml:space="preserve">plan </w:t>
      </w:r>
      <w:r w:rsidR="003127B9" w:rsidRPr="00316E48">
        <w:t xml:space="preserve">does not have a specific M&amp;E budget line; the </w:t>
      </w:r>
      <w:r w:rsidR="005A665D" w:rsidRPr="00316E48">
        <w:t>resources for</w:t>
      </w:r>
      <w:r w:rsidR="003127B9" w:rsidRPr="00316E48">
        <w:t xml:space="preserve"> M&amp;E activities is to be drawn from various project components, such as project management. </w:t>
      </w:r>
      <w:r w:rsidR="007512DC" w:rsidRPr="00316E48">
        <w:t>The budget notes from the project document Total Budget and Workplan (</w:t>
      </w:r>
      <w:r w:rsidR="00F055C2">
        <w:t>S</w:t>
      </w:r>
      <w:r w:rsidR="00697F16">
        <w:t xml:space="preserve">ection </w:t>
      </w:r>
      <w:r w:rsidR="00F055C2">
        <w:t>III</w:t>
      </w:r>
      <w:r w:rsidR="00697F16">
        <w:t>, p</w:t>
      </w:r>
      <w:r w:rsidR="00F055C2">
        <w:t>p. 63-66</w:t>
      </w:r>
      <w:r w:rsidR="007512DC" w:rsidRPr="00316E48">
        <w:t xml:space="preserve"> of the project document) indicate that the costs of international consultants for the </w:t>
      </w:r>
      <w:r w:rsidR="00F055C2">
        <w:t xml:space="preserve">MTR and </w:t>
      </w:r>
      <w:r w:rsidR="007512DC" w:rsidRPr="00316E48">
        <w:t xml:space="preserve">terminal evaluation </w:t>
      </w:r>
      <w:r w:rsidR="00F055C2">
        <w:t>would</w:t>
      </w:r>
      <w:r w:rsidR="00B241F3" w:rsidRPr="00316E48">
        <w:t xml:space="preserve"> be covered under </w:t>
      </w:r>
      <w:r w:rsidR="00F055C2">
        <w:t>Project Management costs through UNDP TRAC funding.</w:t>
      </w:r>
      <w:r w:rsidR="007512DC" w:rsidRPr="00316E48">
        <w:t xml:space="preserve"> </w:t>
      </w:r>
      <w:r w:rsidR="0089631F" w:rsidRPr="00316E48">
        <w:t xml:space="preserve">The project M&amp;E plan is appropriately designed and </w:t>
      </w:r>
      <w:r w:rsidR="00F055C2" w:rsidRPr="00316E48">
        <w:t>well-articulated</w:t>
      </w:r>
      <w:r w:rsidR="0089631F" w:rsidRPr="00316E48">
        <w:t xml:space="preserve">, and conforms to GEF and UNDP M&amp;E minimum standards. </w:t>
      </w:r>
    </w:p>
    <w:p w14:paraId="1E444153" w14:textId="77777777" w:rsidR="002B122A" w:rsidRDefault="005F315A" w:rsidP="005700D0">
      <w:pPr>
        <w:pStyle w:val="BodyText"/>
      </w:pPr>
      <w:r w:rsidRPr="00316E48">
        <w:t xml:space="preserve">The project results framework is a critical component of the project’s overall M&amp;E framework. </w:t>
      </w:r>
      <w:r w:rsidR="00CE4A30">
        <w:t xml:space="preserve">On the whole the results framework indicators and targets generally meet SMART criteria, although there are </w:t>
      </w:r>
      <w:r w:rsidR="00347246">
        <w:t>three</w:t>
      </w:r>
      <w:r w:rsidR="00CE4A30">
        <w:t xml:space="preserve"> important overall issues related to the results framework. </w:t>
      </w:r>
    </w:p>
    <w:p w14:paraId="55E45F76" w14:textId="77777777" w:rsidR="002B122A" w:rsidRDefault="00CE4A30" w:rsidP="005700D0">
      <w:pPr>
        <w:pStyle w:val="BodyText"/>
      </w:pPr>
      <w:r>
        <w:t>First, many of the indicator target values are not clearly rationalized; this is an issue for many, if not most, UNDP GEF projects. Projects must have targets that are based on some scientific or other rationale explaining what benefit will be reached by achieving the target value. Too often project developers simply fall back on approximate figures that “sound reasonable” for the project budget, such as “50% increase”. This is not an adequate way to establish targets, and is a disservice to the project.</w:t>
      </w:r>
      <w:r w:rsidR="003F2C79">
        <w:t xml:space="preserve"> </w:t>
      </w:r>
    </w:p>
    <w:p w14:paraId="6CE04262" w14:textId="77777777" w:rsidR="002B122A" w:rsidRDefault="003F2C79" w:rsidP="005700D0">
      <w:pPr>
        <w:pStyle w:val="BodyText"/>
      </w:pPr>
      <w:r>
        <w:t>The second issue is that a number of the project’s targets were denominated in USD, and as discussed previously the</w:t>
      </w:r>
      <w:r w:rsidR="00633E1B">
        <w:t xml:space="preserve">re were significant exchange rate and inflation fluctuations during the life of the project, rendering the USD-denominated targets almost meaningless. If targets are going to be denominated in USD, they should be indexed in a way that </w:t>
      </w:r>
      <w:r w:rsidR="005700D0">
        <w:t>considers</w:t>
      </w:r>
      <w:r w:rsidR="00633E1B">
        <w:t xml:space="preserve"> potential exchange rates and other external factors so that the baseline and end-of-project values can be meaningfully compared. </w:t>
      </w:r>
      <w:r w:rsidR="005700D0">
        <w:t xml:space="preserve">One of the project indicators could not be assessed due to the target being indicated in USD. </w:t>
      </w:r>
    </w:p>
    <w:p w14:paraId="640EA18A" w14:textId="352F2662" w:rsidR="005700D0" w:rsidRPr="00316E48" w:rsidRDefault="00347246" w:rsidP="005700D0">
      <w:pPr>
        <w:pStyle w:val="BodyText"/>
      </w:pPr>
      <w:r>
        <w:t>The third issue relates to the results framework impact targets relating to monitoring of bird populations. It is a positive step that the results framework has impact level indicators and targets, but these indicators could have been improved. Bird populations, especially large populations of tens of thousands of birds, are typically highly challenging to accurately assess. In addition, there can be large natural stochastic variations from year to year, depending on environmental conditions, which may not reflect actual changes in the number of birds in the population, as some parts of the population may choose to use alternate habitat</w:t>
      </w:r>
      <w:r w:rsidR="00417D13">
        <w:t xml:space="preserve"> zones</w:t>
      </w:r>
      <w:r>
        <w:t xml:space="preserve"> outside of the project target area. </w:t>
      </w:r>
      <w:r w:rsidR="00942653">
        <w:t xml:space="preserve">Therefore such impact indicators should be assessed on a rolling annual basis (i.e. rolling 5-year average) to track trends over multiple years. </w:t>
      </w:r>
      <w:r w:rsidR="0042063E">
        <w:t xml:space="preserve">In addition, unless well-established and consistent monitoring procedures are in place, the number of birds in large migratory avian populations should be avoided as an impact indicator. </w:t>
      </w:r>
    </w:p>
    <w:p w14:paraId="7753CE79" w14:textId="4991F7B5" w:rsidR="009571CE" w:rsidRPr="00132A66" w:rsidRDefault="009571CE" w:rsidP="009571CE">
      <w:pPr>
        <w:pStyle w:val="Heading3"/>
        <w:ind w:left="630"/>
      </w:pPr>
      <w:bookmarkStart w:id="55" w:name="_Toc5115813"/>
      <w:r w:rsidRPr="00132A66">
        <w:t>M&amp;E Implementation</w:t>
      </w:r>
      <w:bookmarkEnd w:id="55"/>
    </w:p>
    <w:p w14:paraId="18E2917A" w14:textId="54CA0178" w:rsidR="006600AD" w:rsidRPr="00DF04D1" w:rsidRDefault="00AD6615" w:rsidP="00166107">
      <w:pPr>
        <w:pStyle w:val="BodyText"/>
      </w:pPr>
      <w:r w:rsidRPr="00DF04D1">
        <w:t xml:space="preserve">The project M&amp;E activities </w:t>
      </w:r>
      <w:r w:rsidR="002917DE" w:rsidRPr="00DF04D1">
        <w:t>were</w:t>
      </w:r>
      <w:r w:rsidRPr="00DF04D1">
        <w:t xml:space="preserve"> generally implemented </w:t>
      </w:r>
      <w:r w:rsidR="00EB3193">
        <w:t>in an adequate manner, apart from a few key points</w:t>
      </w:r>
      <w:r w:rsidR="00E13B0D">
        <w:t xml:space="preserve">; M&amp;E implementation is considered </w:t>
      </w:r>
      <w:r w:rsidR="00E13B0D" w:rsidRPr="00E13B0D">
        <w:rPr>
          <w:b/>
        </w:rPr>
        <w:t>moderately satisfactory</w:t>
      </w:r>
      <w:r w:rsidRPr="00DF04D1">
        <w:t xml:space="preserve">. The </w:t>
      </w:r>
      <w:r w:rsidR="002E724D" w:rsidRPr="00DF04D1">
        <w:t>project team provided</w:t>
      </w:r>
      <w:r w:rsidR="00B96822" w:rsidRPr="00DF04D1">
        <w:t xml:space="preserve"> reports</w:t>
      </w:r>
      <w:r w:rsidR="0020570A" w:rsidRPr="00DF04D1">
        <w:t xml:space="preserve"> at </w:t>
      </w:r>
      <w:r w:rsidR="00B96822" w:rsidRPr="00DF04D1">
        <w:t>required</w:t>
      </w:r>
      <w:r w:rsidR="0020570A" w:rsidRPr="00DF04D1">
        <w:t xml:space="preserve"> reporting intervals</w:t>
      </w:r>
      <w:r w:rsidR="002917DE" w:rsidRPr="00DF04D1">
        <w:t xml:space="preserve"> (i.e. </w:t>
      </w:r>
      <w:r w:rsidR="002E724D" w:rsidRPr="00DF04D1">
        <w:t xml:space="preserve">quarterly progress reports, annual </w:t>
      </w:r>
      <w:r w:rsidR="002917DE" w:rsidRPr="00DF04D1">
        <w:t>PIR)</w:t>
      </w:r>
      <w:r w:rsidR="0020570A" w:rsidRPr="00DF04D1">
        <w:t xml:space="preserve">, </w:t>
      </w:r>
      <w:r w:rsidR="002E724D" w:rsidRPr="00DF04D1">
        <w:t xml:space="preserve">and </w:t>
      </w:r>
      <w:r w:rsidR="0020570A" w:rsidRPr="00DF04D1">
        <w:t xml:space="preserve">UNDP </w:t>
      </w:r>
      <w:r w:rsidR="00B96822" w:rsidRPr="00DF04D1">
        <w:t>oversight has been appropriate</w:t>
      </w:r>
      <w:r w:rsidR="00C748B2" w:rsidRPr="00DF04D1">
        <w:t>.</w:t>
      </w:r>
      <w:r w:rsidR="00B96822" w:rsidRPr="00DF04D1">
        <w:t xml:space="preserve"> </w:t>
      </w:r>
      <w:r w:rsidR="0008097D">
        <w:t xml:space="preserve">Approximately two PSC meetings were held per year, although the project document foresaw four meetings per year; however, two meetings per year were considered adequate considering the PSC membership consisted of only the MENR representative, UNDP representatives, and the project team. The project team was in regular email and direct personal contact with the PSC members outside of the PSC meetings, as necessary. </w:t>
      </w:r>
      <w:r w:rsidR="00D738A9" w:rsidRPr="00DF04D1">
        <w:t xml:space="preserve">The project did not have a financial audit (as discussed at the end of Section </w:t>
      </w:r>
      <w:r w:rsidR="00D738A9" w:rsidRPr="00DF04D1">
        <w:fldChar w:fldCharType="begin"/>
      </w:r>
      <w:r w:rsidR="00D738A9" w:rsidRPr="00DF04D1">
        <w:instrText xml:space="preserve"> REF _Ref264033419 \w \h </w:instrText>
      </w:r>
      <w:r w:rsidR="00451C5C" w:rsidRPr="00DF04D1">
        <w:instrText xml:space="preserve"> \* MERGEFORMAT </w:instrText>
      </w:r>
      <w:r w:rsidR="00D738A9" w:rsidRPr="00DF04D1">
        <w:fldChar w:fldCharType="separate"/>
      </w:r>
      <w:r w:rsidR="00BA5A57" w:rsidRPr="00DF04D1">
        <w:t>V.F</w:t>
      </w:r>
      <w:r w:rsidR="00D738A9" w:rsidRPr="00DF04D1">
        <w:fldChar w:fldCharType="end"/>
      </w:r>
      <w:r w:rsidR="00D738A9" w:rsidRPr="00DF04D1">
        <w:t xml:space="preserve"> above on financial management), although an audit was planned in the M&amp;E plan</w:t>
      </w:r>
      <w:r w:rsidR="0008097D">
        <w:t xml:space="preserve">, and was recommended by the MTR. </w:t>
      </w:r>
    </w:p>
    <w:p w14:paraId="54AD71AF" w14:textId="57AC7D79" w:rsidR="009F250E" w:rsidRDefault="00451C5C" w:rsidP="00451C5C">
      <w:pPr>
        <w:pStyle w:val="BodyText"/>
      </w:pPr>
      <w:r>
        <w:t xml:space="preserve">Although mid-term reviews (MTRs) are not required for GEF medium-sized projects, this project did include one, which is considered good practice. The MTR was conducted in </w:t>
      </w:r>
      <w:r w:rsidR="00550015">
        <w:t>March</w:t>
      </w:r>
      <w:r>
        <w:t xml:space="preserve">-June 2017. </w:t>
      </w:r>
      <w:r w:rsidR="00550015">
        <w:t>This was slightly 9-12 months later than anticipated; with the project start of June 30, 2014 the MTR would have been expected in mid-2016</w:t>
      </w:r>
      <w:r w:rsidR="00EB3193">
        <w:t>. However, the project inception meeting was not held until January 30, 2015, so the MTR would have been expected by approximately the end of 2016.</w:t>
      </w:r>
      <w:r w:rsidR="00550015">
        <w:t xml:space="preserve"> In addition, </w:t>
      </w:r>
      <w:r w:rsidR="00EB3193">
        <w:t xml:space="preserve">the MTR was conducted </w:t>
      </w:r>
      <w:r w:rsidR="00550015">
        <w:t>after expenditure of more than 63% of the GEF funds, and therefore the project had limited flexibility to respond to MTR recommendations that had any significant budget implications.</w:t>
      </w:r>
      <w:r>
        <w:t xml:space="preserve"> The MTR recommendations</w:t>
      </w:r>
      <w:r w:rsidR="00D26969">
        <w:t>, and a summary on the project’s responsiveness to the recommendations</w:t>
      </w:r>
      <w:r>
        <w:t xml:space="preserve"> are </w:t>
      </w:r>
      <w:r w:rsidR="00D26969">
        <w:t>included</w:t>
      </w:r>
      <w:r>
        <w:t xml:space="preserve"> in</w:t>
      </w:r>
      <w:r w:rsidR="00D26969">
        <w:t xml:space="preserve"> Annex 8 of this evaluation report</w:t>
      </w:r>
      <w:r>
        <w:t xml:space="preserve">. </w:t>
      </w:r>
      <w:r w:rsidR="00D26969">
        <w:t>On the whole</w:t>
      </w:r>
      <w:r w:rsidR="00A27F96">
        <w:t xml:space="preserve">, the project </w:t>
      </w:r>
      <w:r w:rsidR="00A27F96" w:rsidRPr="006C4F99">
        <w:t xml:space="preserve">did adequately respond to </w:t>
      </w:r>
      <w:r w:rsidR="006C4F99" w:rsidRPr="006C4F99">
        <w:t xml:space="preserve">a majority of the MTR recommendations that were accepted and considered valid. </w:t>
      </w:r>
      <w:r w:rsidR="00C96925">
        <w:t xml:space="preserve">A few important recommendations </w:t>
      </w:r>
      <w:r w:rsidR="005E3873">
        <w:t>were only partially implemented, or implementation is ongoing</w:t>
      </w:r>
      <w:r w:rsidR="00C96925">
        <w:t xml:space="preserve">. </w:t>
      </w:r>
    </w:p>
    <w:p w14:paraId="28790C37" w14:textId="69150871" w:rsidR="00732206" w:rsidRPr="005A1B31" w:rsidRDefault="00732206" w:rsidP="00732206">
      <w:pPr>
        <w:pStyle w:val="Heading1"/>
        <w:ind w:left="360" w:hanging="360"/>
      </w:pPr>
      <w:bookmarkStart w:id="56" w:name="_Ref263625452"/>
      <w:bookmarkStart w:id="57" w:name="_Toc5115814"/>
      <w:r w:rsidRPr="005A1B31">
        <w:t xml:space="preserve">Effectiveness and Results: Progress Toward </w:t>
      </w:r>
      <w:r w:rsidR="00863A12" w:rsidRPr="005A1B31">
        <w:t>the Objective</w:t>
      </w:r>
      <w:r w:rsidRPr="005A1B31">
        <w:t xml:space="preserve"> and Outcomes</w:t>
      </w:r>
      <w:bookmarkEnd w:id="56"/>
      <w:bookmarkEnd w:id="57"/>
    </w:p>
    <w:p w14:paraId="2788FC4C" w14:textId="495ECF92" w:rsidR="009F3584" w:rsidRPr="00502776" w:rsidRDefault="008D742A" w:rsidP="009F3584">
      <w:pPr>
        <w:pStyle w:val="BodyText"/>
        <w:rPr>
          <w:lang w:val="en-GB"/>
        </w:rPr>
      </w:pPr>
      <w:r w:rsidRPr="00733B78">
        <w:t xml:space="preserve">The Azerbaijan MPAs project has achieved the project objective and the two planned outcomes. The project’s </w:t>
      </w:r>
      <w:r w:rsidRPr="00733B78">
        <w:rPr>
          <w:b/>
        </w:rPr>
        <w:t>effectiveness</w:t>
      </w:r>
      <w:r w:rsidRPr="00733B78">
        <w:t xml:space="preserve"> is rated </w:t>
      </w:r>
      <w:r w:rsidRPr="00733B78">
        <w:rPr>
          <w:b/>
          <w:i/>
        </w:rPr>
        <w:t>moderately satisfactory.</w:t>
      </w:r>
      <w:r w:rsidRPr="00733B78">
        <w:t xml:space="preserve"> Although the project achieved its most important expected results, the overall sequencing of the workplanning and sequencing of implementation of activities did not allow some of the project activities to be as fruitful as they could have been. The most notable example is the environmental monitoring framework, which was only completed within the last six months of the project, and therefore did not have time to be fully field tested, institutionalized, and implemented. In addition, the project could have been more effective if all key stakeholders had been fully engaged throughout the entire implementation process</w:t>
      </w:r>
      <w:r>
        <w:t xml:space="preserve">, i.e. if there had been as strong of country ownership from MENR at the beginning of the project as there was at the end of the project. </w:t>
      </w:r>
    </w:p>
    <w:p w14:paraId="080DE4A9" w14:textId="77777777" w:rsidR="00486D3E" w:rsidRPr="00EB08F4" w:rsidRDefault="00486D3E" w:rsidP="00486D3E">
      <w:pPr>
        <w:pStyle w:val="BodyText"/>
      </w:pPr>
      <w:r w:rsidRPr="00EB08F4">
        <w:t>Project</w:t>
      </w:r>
      <w:r w:rsidRPr="00EB08F4">
        <w:rPr>
          <w:b/>
        </w:rPr>
        <w:t xml:space="preserve"> results / achievement of overall outcomes</w:t>
      </w:r>
      <w:r w:rsidRPr="00EB08F4">
        <w:t xml:space="preserve"> is rated </w:t>
      </w:r>
      <w:r w:rsidRPr="00EB08F4">
        <w:rPr>
          <w:b/>
          <w:i/>
        </w:rPr>
        <w:t>satisfactory</w:t>
      </w:r>
      <w:r w:rsidRPr="00EB08F4">
        <w:t xml:space="preserve">. The project achieved 9 of 15 results indicator targets, and partially met 4 of 15; two indicator targets could not be assessed. The key overarching result achieved by the project was the approval of the Gizil-Agaj National Park, which occurred September 26, 2018. Other results include: </w:t>
      </w:r>
    </w:p>
    <w:p w14:paraId="1809D421" w14:textId="77777777" w:rsidR="00486D3E" w:rsidRPr="00EB08F4" w:rsidRDefault="00486D3E" w:rsidP="00486D3E">
      <w:pPr>
        <w:pStyle w:val="BodyText"/>
        <w:numPr>
          <w:ilvl w:val="0"/>
          <w:numId w:val="14"/>
        </w:numPr>
      </w:pPr>
      <w:r w:rsidRPr="00EB08F4">
        <w:t>Preparation of initial management plan for Gizil-Agaj National Park.</w:t>
      </w:r>
    </w:p>
    <w:p w14:paraId="4C1BBA53" w14:textId="77777777" w:rsidR="00486D3E" w:rsidRPr="00EB08F4" w:rsidRDefault="00486D3E" w:rsidP="00486D3E">
      <w:pPr>
        <w:pStyle w:val="BodyText"/>
        <w:numPr>
          <w:ilvl w:val="0"/>
          <w:numId w:val="14"/>
        </w:numPr>
      </w:pPr>
      <w:r w:rsidRPr="00EB08F4">
        <w:t xml:space="preserve">Provision of equipment and materials to improve the management effectiveness of the MPAs, particularly in Gizil-Agaj National Park, and corresponding training of staff. </w:t>
      </w:r>
    </w:p>
    <w:p w14:paraId="5EC7CECD" w14:textId="77777777" w:rsidR="00486D3E" w:rsidRPr="00EB08F4" w:rsidRDefault="00486D3E" w:rsidP="00486D3E">
      <w:pPr>
        <w:pStyle w:val="BodyText"/>
        <w:numPr>
          <w:ilvl w:val="0"/>
          <w:numId w:val="14"/>
        </w:numPr>
      </w:pPr>
      <w:r w:rsidRPr="00EB08F4">
        <w:t>Investments in PA management infrastructure, such as administration buildings, ranger stations, and watch towers.</w:t>
      </w:r>
    </w:p>
    <w:p w14:paraId="325587B5" w14:textId="77777777" w:rsidR="00486D3E" w:rsidRPr="00EB08F4" w:rsidRDefault="00486D3E" w:rsidP="00486D3E">
      <w:pPr>
        <w:pStyle w:val="BodyText"/>
        <w:numPr>
          <w:ilvl w:val="0"/>
          <w:numId w:val="14"/>
        </w:numPr>
      </w:pPr>
      <w:r w:rsidRPr="00EB08F4">
        <w:t>Increase in Gizil-Agaj National Park METT score from baseline of 25% to 63% (significantly exceeding the target of 45%).</w:t>
      </w:r>
    </w:p>
    <w:p w14:paraId="1644008D" w14:textId="77777777" w:rsidR="00486D3E" w:rsidRPr="00EB08F4" w:rsidRDefault="00486D3E" w:rsidP="00486D3E">
      <w:pPr>
        <w:pStyle w:val="BodyText"/>
        <w:numPr>
          <w:ilvl w:val="0"/>
          <w:numId w:val="14"/>
        </w:numPr>
      </w:pPr>
      <w:r w:rsidRPr="00EB08F4">
        <w:t>Development of environmental monitoring protocols for the MPAs.</w:t>
      </w:r>
    </w:p>
    <w:p w14:paraId="49D5D3E0" w14:textId="77777777" w:rsidR="00486D3E" w:rsidRPr="00EB08F4" w:rsidRDefault="00486D3E" w:rsidP="00486D3E">
      <w:pPr>
        <w:pStyle w:val="BodyText"/>
        <w:numPr>
          <w:ilvl w:val="0"/>
          <w:numId w:val="14"/>
        </w:numPr>
      </w:pPr>
      <w:r w:rsidRPr="00EB08F4">
        <w:t>The preparation of business plans for each of the MPAs, and an overall financial plan for the all MPAs.</w:t>
      </w:r>
    </w:p>
    <w:p w14:paraId="2B2E0A20" w14:textId="77777777" w:rsidR="00486D3E" w:rsidRPr="00EB08F4" w:rsidRDefault="00486D3E" w:rsidP="00486D3E">
      <w:pPr>
        <w:pStyle w:val="BodyText"/>
        <w:numPr>
          <w:ilvl w:val="0"/>
          <w:numId w:val="14"/>
        </w:numPr>
      </w:pPr>
      <w:r w:rsidRPr="00EB08F4">
        <w:t xml:space="preserve">Implementation of highly improved and efficient financial management and planning software for the management of MPAs, and training of key staff to use the software. </w:t>
      </w:r>
    </w:p>
    <w:p w14:paraId="28CA72C0" w14:textId="77777777" w:rsidR="00486D3E" w:rsidRDefault="00486D3E" w:rsidP="00486D3E">
      <w:pPr>
        <w:pStyle w:val="BodyText"/>
      </w:pPr>
      <w:r>
        <w:t>While the project was able to generate many valuable and important results, there remains a great need for ongoing investment and support into MPAs in Azerbaijan, as well as the overall national PA system, which is not functioning at the level of international standards. A majority of the most important project results were achieved in the final 12 months of the project, and given the increased engagement and attention of the leadership of the MENR, there is currently an opportunity through new projects and initiatives to achieve even more impressive results related to MPAs, and to the PA system as a whole.</w:t>
      </w:r>
    </w:p>
    <w:p w14:paraId="6F3C0869" w14:textId="335136BB" w:rsidR="00426757" w:rsidRPr="00316E48" w:rsidRDefault="00426757" w:rsidP="00486D3E">
      <w:pPr>
        <w:pStyle w:val="BodyText"/>
      </w:pPr>
      <w:r w:rsidRPr="00316E48">
        <w:t>Detailed and specific information identifying many project results not covered in this section is available in the “Self-</w:t>
      </w:r>
      <w:r w:rsidR="00564436" w:rsidRPr="00316E48">
        <w:t xml:space="preserve">assessment” </w:t>
      </w:r>
      <w:r w:rsidR="00564436" w:rsidRPr="007921F7">
        <w:t xml:space="preserve">column of Annex </w:t>
      </w:r>
      <w:r w:rsidR="00D26969">
        <w:t>9</w:t>
      </w:r>
      <w:r w:rsidR="0045448E" w:rsidRPr="007921F7">
        <w:t xml:space="preserve"> of</w:t>
      </w:r>
      <w:r w:rsidR="0045448E" w:rsidRPr="00316E48">
        <w:t xml:space="preserve"> this report, which includes the project results framework and the project’s reporting on indicators and targets from the 2</w:t>
      </w:r>
      <w:r w:rsidR="005B5AC1">
        <w:t>01</w:t>
      </w:r>
      <w:r w:rsidR="00486D3E">
        <w:t>8</w:t>
      </w:r>
      <w:r w:rsidR="000205E4" w:rsidRPr="00316E48">
        <w:t xml:space="preserve"> PIR. </w:t>
      </w:r>
    </w:p>
    <w:p w14:paraId="6F700C0D" w14:textId="66BAF323" w:rsidR="0048454D" w:rsidRPr="00316E48" w:rsidRDefault="0048454D" w:rsidP="0048454D">
      <w:pPr>
        <w:pStyle w:val="BodyText"/>
      </w:pPr>
      <w:r w:rsidRPr="00316E48">
        <w:t xml:space="preserve">The project objective level results indicators are summarized in </w:t>
      </w:r>
      <w:r w:rsidR="00642792" w:rsidRPr="00316E48">
        <w:fldChar w:fldCharType="begin"/>
      </w:r>
      <w:r w:rsidR="00642792" w:rsidRPr="00316E48">
        <w:instrText xml:space="preserve"> REF _Ref357733306 \h </w:instrText>
      </w:r>
      <w:r w:rsidR="00642792" w:rsidRPr="00316E48">
        <w:fldChar w:fldCharType="separate"/>
      </w:r>
      <w:r w:rsidR="00757011" w:rsidRPr="00EB443E">
        <w:t xml:space="preserve">Table </w:t>
      </w:r>
      <w:r w:rsidR="00757011">
        <w:rPr>
          <w:noProof/>
        </w:rPr>
        <w:t>9</w:t>
      </w:r>
      <w:r w:rsidR="00642792" w:rsidRPr="00316E48">
        <w:fldChar w:fldCharType="end"/>
      </w:r>
      <w:r w:rsidRPr="00316E48">
        <w:t xml:space="preserve"> below. </w:t>
      </w:r>
      <w:r w:rsidR="00D33918">
        <w:t>A d</w:t>
      </w:r>
      <w:r w:rsidR="00361EB3">
        <w:t xml:space="preserve">etailed </w:t>
      </w:r>
      <w:r w:rsidR="00D33918">
        <w:t xml:space="preserve">terminal evaluation </w:t>
      </w:r>
      <w:r w:rsidR="00361EB3">
        <w:t xml:space="preserve">assessment of the status of achievement of each indicator target is included in Annex </w:t>
      </w:r>
      <w:r w:rsidR="00D33918">
        <w:t>9</w:t>
      </w:r>
      <w:r w:rsidR="00361EB3">
        <w:t xml:space="preserve">. </w:t>
      </w:r>
    </w:p>
    <w:p w14:paraId="5C0FE4A4" w14:textId="27DFF773" w:rsidR="00642792" w:rsidRPr="00316E48" w:rsidRDefault="00642792" w:rsidP="00642792">
      <w:pPr>
        <w:pStyle w:val="Caption"/>
        <w:keepNext/>
      </w:pPr>
      <w:bookmarkStart w:id="58" w:name="_Ref357733306"/>
      <w:r w:rsidRPr="00EB443E">
        <w:t xml:space="preserve">Table </w:t>
      </w:r>
      <w:r w:rsidR="00D470D5">
        <w:rPr>
          <w:noProof/>
        </w:rPr>
        <w:fldChar w:fldCharType="begin"/>
      </w:r>
      <w:r w:rsidR="00D470D5">
        <w:rPr>
          <w:noProof/>
        </w:rPr>
        <w:instrText xml:space="preserve"> SEQ Table \* ARABIC </w:instrText>
      </w:r>
      <w:r w:rsidR="00D470D5">
        <w:rPr>
          <w:noProof/>
        </w:rPr>
        <w:fldChar w:fldCharType="separate"/>
      </w:r>
      <w:r w:rsidR="00757011">
        <w:rPr>
          <w:noProof/>
        </w:rPr>
        <w:t>9</w:t>
      </w:r>
      <w:r w:rsidR="00D470D5">
        <w:rPr>
          <w:noProof/>
        </w:rPr>
        <w:fldChar w:fldCharType="end"/>
      </w:r>
      <w:bookmarkEnd w:id="58"/>
      <w:r w:rsidRPr="00EB443E">
        <w:t xml:space="preserve"> </w:t>
      </w:r>
      <w:r w:rsidR="00F074DA" w:rsidRPr="00EB443E">
        <w:t>Azerbaijan MPAs</w:t>
      </w:r>
      <w:r w:rsidRPr="00EB443E">
        <w:t xml:space="preserve"> Project Objective Level Indicators</w:t>
      </w:r>
    </w:p>
    <w:tbl>
      <w:tblPr>
        <w:tblStyle w:val="TableGrid"/>
        <w:tblW w:w="0" w:type="auto"/>
        <w:tblLook w:val="04A0" w:firstRow="1" w:lastRow="0" w:firstColumn="1" w:lastColumn="0" w:noHBand="0" w:noVBand="1"/>
      </w:tblPr>
      <w:tblGrid>
        <w:gridCol w:w="3179"/>
        <w:gridCol w:w="2110"/>
        <w:gridCol w:w="3048"/>
        <w:gridCol w:w="1013"/>
      </w:tblGrid>
      <w:tr w:rsidR="0059191B" w:rsidRPr="00316E48" w14:paraId="7FFE01A2" w14:textId="587B6864" w:rsidTr="00361EB3">
        <w:tc>
          <w:tcPr>
            <w:tcW w:w="3179" w:type="dxa"/>
            <w:shd w:val="clear" w:color="auto" w:fill="BFBFBF" w:themeFill="background1" w:themeFillShade="BF"/>
          </w:tcPr>
          <w:p w14:paraId="6AE1F011" w14:textId="77777777" w:rsidR="003B2943" w:rsidRPr="00316E48" w:rsidRDefault="003B2943" w:rsidP="00CA100B">
            <w:pPr>
              <w:pStyle w:val="BodyText"/>
              <w:keepNext/>
              <w:numPr>
                <w:ilvl w:val="0"/>
                <w:numId w:val="0"/>
              </w:numPr>
              <w:spacing w:after="0"/>
              <w:contextualSpacing/>
              <w:rPr>
                <w:b/>
                <w:sz w:val="20"/>
                <w:szCs w:val="20"/>
              </w:rPr>
            </w:pPr>
            <w:r w:rsidRPr="00316E48">
              <w:rPr>
                <w:b/>
                <w:sz w:val="20"/>
                <w:szCs w:val="20"/>
              </w:rPr>
              <w:t>Indicator</w:t>
            </w:r>
          </w:p>
        </w:tc>
        <w:tc>
          <w:tcPr>
            <w:tcW w:w="2110" w:type="dxa"/>
            <w:shd w:val="clear" w:color="auto" w:fill="BFBFBF" w:themeFill="background1" w:themeFillShade="BF"/>
          </w:tcPr>
          <w:p w14:paraId="78C3A539" w14:textId="77777777" w:rsidR="003B2943" w:rsidRPr="00316E48" w:rsidRDefault="003B2943" w:rsidP="00CA100B">
            <w:pPr>
              <w:pStyle w:val="BodyText"/>
              <w:keepNext/>
              <w:numPr>
                <w:ilvl w:val="0"/>
                <w:numId w:val="0"/>
              </w:numPr>
              <w:spacing w:after="0"/>
              <w:contextualSpacing/>
              <w:rPr>
                <w:b/>
                <w:sz w:val="20"/>
                <w:szCs w:val="20"/>
              </w:rPr>
            </w:pPr>
            <w:r w:rsidRPr="00316E48">
              <w:rPr>
                <w:b/>
                <w:sz w:val="20"/>
                <w:szCs w:val="20"/>
              </w:rPr>
              <w:t>Baseline</w:t>
            </w:r>
          </w:p>
        </w:tc>
        <w:tc>
          <w:tcPr>
            <w:tcW w:w="3048" w:type="dxa"/>
            <w:shd w:val="clear" w:color="auto" w:fill="BFBFBF" w:themeFill="background1" w:themeFillShade="BF"/>
          </w:tcPr>
          <w:p w14:paraId="04A66F07" w14:textId="77777777" w:rsidR="003B2943" w:rsidRPr="00316E48" w:rsidRDefault="003B2943" w:rsidP="00CA100B">
            <w:pPr>
              <w:pStyle w:val="BodyText"/>
              <w:keepNext/>
              <w:numPr>
                <w:ilvl w:val="0"/>
                <w:numId w:val="0"/>
              </w:numPr>
              <w:spacing w:after="0"/>
              <w:contextualSpacing/>
              <w:rPr>
                <w:b/>
                <w:sz w:val="20"/>
                <w:szCs w:val="20"/>
              </w:rPr>
            </w:pPr>
            <w:r w:rsidRPr="00316E48">
              <w:rPr>
                <w:b/>
                <w:sz w:val="20"/>
                <w:szCs w:val="20"/>
              </w:rPr>
              <w:t>Target</w:t>
            </w:r>
          </w:p>
        </w:tc>
        <w:tc>
          <w:tcPr>
            <w:tcW w:w="1013" w:type="dxa"/>
            <w:shd w:val="clear" w:color="auto" w:fill="BFBFBF" w:themeFill="background1" w:themeFillShade="BF"/>
          </w:tcPr>
          <w:p w14:paraId="1160B985" w14:textId="0DFD5BAB" w:rsidR="003B2943" w:rsidRPr="00316E48" w:rsidRDefault="003B2943" w:rsidP="00CA100B">
            <w:pPr>
              <w:pStyle w:val="BodyText"/>
              <w:keepNext/>
              <w:numPr>
                <w:ilvl w:val="0"/>
                <w:numId w:val="0"/>
              </w:numPr>
              <w:spacing w:after="0"/>
              <w:contextualSpacing/>
              <w:rPr>
                <w:b/>
                <w:sz w:val="20"/>
                <w:szCs w:val="20"/>
              </w:rPr>
            </w:pPr>
            <w:r w:rsidRPr="00316E48">
              <w:rPr>
                <w:b/>
                <w:sz w:val="20"/>
                <w:szCs w:val="20"/>
              </w:rPr>
              <w:t>Status</w:t>
            </w:r>
          </w:p>
        </w:tc>
      </w:tr>
      <w:tr w:rsidR="00361EB3" w:rsidRPr="00316E48" w14:paraId="0E527EF5" w14:textId="46B9DA17" w:rsidTr="00DF6C85">
        <w:tc>
          <w:tcPr>
            <w:tcW w:w="3179" w:type="dxa"/>
          </w:tcPr>
          <w:p w14:paraId="4E91967E" w14:textId="479FD105" w:rsidR="00361EB3" w:rsidRPr="00316E48" w:rsidRDefault="00361EB3" w:rsidP="00361EB3">
            <w:pPr>
              <w:pStyle w:val="BodyText"/>
              <w:numPr>
                <w:ilvl w:val="0"/>
                <w:numId w:val="0"/>
              </w:numPr>
              <w:spacing w:after="0"/>
              <w:contextualSpacing/>
              <w:rPr>
                <w:sz w:val="20"/>
                <w:szCs w:val="20"/>
              </w:rPr>
            </w:pPr>
            <w:r w:rsidRPr="00361EB3">
              <w:rPr>
                <w:sz w:val="20"/>
                <w:szCs w:val="20"/>
              </w:rPr>
              <w:t>1. Financial sustainability scorecard for national system of protected areas</w:t>
            </w:r>
          </w:p>
        </w:tc>
        <w:tc>
          <w:tcPr>
            <w:tcW w:w="2110" w:type="dxa"/>
          </w:tcPr>
          <w:p w14:paraId="42473651" w14:textId="1A968C30" w:rsidR="00361EB3" w:rsidRPr="00316E48" w:rsidRDefault="00361EB3" w:rsidP="00361EB3">
            <w:pPr>
              <w:pStyle w:val="BodyText"/>
              <w:numPr>
                <w:ilvl w:val="0"/>
                <w:numId w:val="0"/>
              </w:numPr>
              <w:spacing w:after="0"/>
              <w:contextualSpacing/>
              <w:rPr>
                <w:sz w:val="20"/>
                <w:szCs w:val="20"/>
              </w:rPr>
            </w:pPr>
            <w:r w:rsidRPr="00361EB3">
              <w:rPr>
                <w:sz w:val="20"/>
                <w:szCs w:val="20"/>
              </w:rPr>
              <w:t>15%</w:t>
            </w:r>
          </w:p>
        </w:tc>
        <w:tc>
          <w:tcPr>
            <w:tcW w:w="3048" w:type="dxa"/>
          </w:tcPr>
          <w:p w14:paraId="40FB9366" w14:textId="00A252A0" w:rsidR="00361EB3" w:rsidRPr="00316E48" w:rsidRDefault="00361EB3" w:rsidP="00361EB3">
            <w:pPr>
              <w:pStyle w:val="BodyText"/>
              <w:numPr>
                <w:ilvl w:val="0"/>
                <w:numId w:val="0"/>
              </w:numPr>
              <w:spacing w:after="0"/>
              <w:contextualSpacing/>
              <w:rPr>
                <w:sz w:val="20"/>
                <w:szCs w:val="20"/>
              </w:rPr>
            </w:pPr>
            <w:r w:rsidRPr="00361EB3">
              <w:rPr>
                <w:sz w:val="20"/>
                <w:szCs w:val="20"/>
              </w:rPr>
              <w:t>&gt;35%</w:t>
            </w:r>
          </w:p>
        </w:tc>
        <w:tc>
          <w:tcPr>
            <w:tcW w:w="1013" w:type="dxa"/>
            <w:shd w:val="clear" w:color="auto" w:fill="92D050"/>
          </w:tcPr>
          <w:p w14:paraId="62F075BA" w14:textId="64849FED" w:rsidR="00361EB3" w:rsidRPr="00361EB3" w:rsidRDefault="00361EB3" w:rsidP="00361EB3">
            <w:pPr>
              <w:pStyle w:val="BodyText"/>
              <w:numPr>
                <w:ilvl w:val="0"/>
                <w:numId w:val="0"/>
              </w:numPr>
              <w:spacing w:after="0"/>
              <w:contextualSpacing/>
              <w:rPr>
                <w:sz w:val="20"/>
                <w:szCs w:val="20"/>
              </w:rPr>
            </w:pPr>
            <w:r w:rsidRPr="00361EB3">
              <w:rPr>
                <w:sz w:val="20"/>
                <w:szCs w:val="20"/>
              </w:rPr>
              <w:t>Achieved.</w:t>
            </w:r>
          </w:p>
        </w:tc>
      </w:tr>
      <w:tr w:rsidR="00361EB3" w:rsidRPr="00316E48" w14:paraId="669731EE" w14:textId="3DE14473" w:rsidTr="00DF6C85">
        <w:tc>
          <w:tcPr>
            <w:tcW w:w="3179" w:type="dxa"/>
          </w:tcPr>
          <w:p w14:paraId="0DDD3AC0" w14:textId="20C7CF56" w:rsidR="00361EB3" w:rsidRPr="00316E48" w:rsidRDefault="00361EB3" w:rsidP="00361EB3">
            <w:pPr>
              <w:pStyle w:val="BodyText"/>
              <w:numPr>
                <w:ilvl w:val="0"/>
                <w:numId w:val="0"/>
              </w:numPr>
              <w:spacing w:after="0"/>
              <w:contextualSpacing/>
              <w:rPr>
                <w:sz w:val="20"/>
                <w:szCs w:val="20"/>
              </w:rPr>
            </w:pPr>
            <w:r w:rsidRPr="00361EB3">
              <w:rPr>
                <w:sz w:val="20"/>
                <w:szCs w:val="20"/>
              </w:rPr>
              <w:t>2. Capacity development indicator score for protected area system</w:t>
            </w:r>
          </w:p>
        </w:tc>
        <w:tc>
          <w:tcPr>
            <w:tcW w:w="2110" w:type="dxa"/>
          </w:tcPr>
          <w:p w14:paraId="65C71DAF" w14:textId="77777777" w:rsidR="00361EB3" w:rsidRPr="00361EB3" w:rsidRDefault="00361EB3" w:rsidP="00361EB3">
            <w:pPr>
              <w:contextualSpacing/>
              <w:rPr>
                <w:rFonts w:ascii="Calibri" w:hAnsi="Calibri"/>
                <w:sz w:val="20"/>
                <w:szCs w:val="20"/>
              </w:rPr>
            </w:pPr>
            <w:r w:rsidRPr="00361EB3">
              <w:rPr>
                <w:rFonts w:ascii="Calibri" w:hAnsi="Calibri"/>
                <w:sz w:val="20"/>
                <w:szCs w:val="20"/>
              </w:rPr>
              <w:t>Systemic: 34%</w:t>
            </w:r>
          </w:p>
          <w:p w14:paraId="7B237EA2" w14:textId="22CAC21B" w:rsidR="00361EB3" w:rsidRPr="00316E48" w:rsidRDefault="00361EB3" w:rsidP="00361EB3">
            <w:pPr>
              <w:pStyle w:val="BodyText"/>
              <w:numPr>
                <w:ilvl w:val="0"/>
                <w:numId w:val="0"/>
              </w:numPr>
              <w:spacing w:after="0"/>
              <w:contextualSpacing/>
              <w:rPr>
                <w:sz w:val="20"/>
                <w:szCs w:val="20"/>
              </w:rPr>
            </w:pPr>
            <w:r w:rsidRPr="00361EB3">
              <w:rPr>
                <w:sz w:val="20"/>
                <w:szCs w:val="20"/>
              </w:rPr>
              <w:t xml:space="preserve"> Institutional: 20% Individual: 13%</w:t>
            </w:r>
          </w:p>
        </w:tc>
        <w:tc>
          <w:tcPr>
            <w:tcW w:w="3048" w:type="dxa"/>
          </w:tcPr>
          <w:p w14:paraId="57853F21" w14:textId="77777777" w:rsidR="00361EB3" w:rsidRPr="00361EB3" w:rsidRDefault="00361EB3" w:rsidP="00361EB3">
            <w:pPr>
              <w:contextualSpacing/>
              <w:rPr>
                <w:rFonts w:ascii="Calibri" w:hAnsi="Calibri"/>
                <w:sz w:val="20"/>
                <w:szCs w:val="20"/>
              </w:rPr>
            </w:pPr>
            <w:r w:rsidRPr="00361EB3">
              <w:rPr>
                <w:rFonts w:ascii="Calibri" w:hAnsi="Calibri"/>
                <w:sz w:val="20"/>
                <w:szCs w:val="20"/>
              </w:rPr>
              <w:t>Systemic: &gt;50%</w:t>
            </w:r>
          </w:p>
          <w:p w14:paraId="2DD3AD1B" w14:textId="77777777" w:rsidR="00361EB3" w:rsidRPr="00361EB3" w:rsidRDefault="00361EB3" w:rsidP="00361EB3">
            <w:pPr>
              <w:contextualSpacing/>
              <w:rPr>
                <w:rFonts w:ascii="Calibri" w:hAnsi="Calibri"/>
                <w:sz w:val="20"/>
                <w:szCs w:val="20"/>
              </w:rPr>
            </w:pPr>
            <w:r w:rsidRPr="00361EB3">
              <w:rPr>
                <w:rFonts w:ascii="Calibri" w:hAnsi="Calibri"/>
                <w:sz w:val="20"/>
                <w:szCs w:val="20"/>
              </w:rPr>
              <w:t xml:space="preserve"> Institutional: &gt;40% </w:t>
            </w:r>
          </w:p>
          <w:p w14:paraId="1BBE1779" w14:textId="2CA4AFAA" w:rsidR="00361EB3" w:rsidRPr="00316E48" w:rsidRDefault="00361EB3" w:rsidP="00361EB3">
            <w:pPr>
              <w:pStyle w:val="BodyText"/>
              <w:numPr>
                <w:ilvl w:val="0"/>
                <w:numId w:val="0"/>
              </w:numPr>
              <w:spacing w:after="0"/>
              <w:contextualSpacing/>
              <w:rPr>
                <w:sz w:val="20"/>
                <w:szCs w:val="20"/>
              </w:rPr>
            </w:pPr>
            <w:r w:rsidRPr="00361EB3">
              <w:rPr>
                <w:sz w:val="20"/>
                <w:szCs w:val="20"/>
              </w:rPr>
              <w:t xml:space="preserve"> Individual: &gt;25%</w:t>
            </w:r>
          </w:p>
        </w:tc>
        <w:tc>
          <w:tcPr>
            <w:tcW w:w="1013" w:type="dxa"/>
            <w:shd w:val="clear" w:color="auto" w:fill="92D050"/>
          </w:tcPr>
          <w:p w14:paraId="060BCE7E" w14:textId="6BAC3CA5" w:rsidR="00361EB3" w:rsidRPr="00361EB3" w:rsidRDefault="00361EB3" w:rsidP="00361EB3">
            <w:pPr>
              <w:pStyle w:val="BodyText"/>
              <w:numPr>
                <w:ilvl w:val="0"/>
                <w:numId w:val="0"/>
              </w:numPr>
              <w:spacing w:after="0"/>
              <w:contextualSpacing/>
              <w:rPr>
                <w:sz w:val="20"/>
                <w:szCs w:val="20"/>
              </w:rPr>
            </w:pPr>
            <w:r w:rsidRPr="00361EB3">
              <w:rPr>
                <w:sz w:val="20"/>
                <w:szCs w:val="20"/>
              </w:rPr>
              <w:t>Achieved.</w:t>
            </w:r>
          </w:p>
        </w:tc>
      </w:tr>
      <w:tr w:rsidR="00361EB3" w:rsidRPr="00316E48" w14:paraId="4D3211BD" w14:textId="77777777" w:rsidTr="00DF6C85">
        <w:tc>
          <w:tcPr>
            <w:tcW w:w="3179" w:type="dxa"/>
          </w:tcPr>
          <w:p w14:paraId="2C3897B7" w14:textId="65BB3D76" w:rsidR="00361EB3" w:rsidRPr="00361EB3" w:rsidRDefault="00361EB3" w:rsidP="00361EB3">
            <w:pPr>
              <w:pStyle w:val="BodyText"/>
              <w:numPr>
                <w:ilvl w:val="0"/>
                <w:numId w:val="0"/>
              </w:numPr>
              <w:spacing w:after="0"/>
              <w:contextualSpacing/>
              <w:rPr>
                <w:sz w:val="20"/>
                <w:szCs w:val="20"/>
              </w:rPr>
            </w:pPr>
            <w:r w:rsidRPr="00361EB3">
              <w:rPr>
                <w:sz w:val="20"/>
                <w:szCs w:val="20"/>
              </w:rPr>
              <w:t>3. Total annual budget (HR, OPEX and CAPEX) allocation for marine and coastal PAs (US$/ha)</w:t>
            </w:r>
          </w:p>
        </w:tc>
        <w:tc>
          <w:tcPr>
            <w:tcW w:w="2110" w:type="dxa"/>
          </w:tcPr>
          <w:p w14:paraId="04195DC8" w14:textId="77777777" w:rsidR="00361EB3" w:rsidRPr="00361EB3" w:rsidRDefault="00361EB3" w:rsidP="00361EB3">
            <w:pPr>
              <w:contextualSpacing/>
              <w:rPr>
                <w:rFonts w:ascii="Calibri" w:hAnsi="Calibri"/>
                <w:sz w:val="20"/>
                <w:szCs w:val="20"/>
              </w:rPr>
            </w:pPr>
            <w:r w:rsidRPr="00361EB3">
              <w:rPr>
                <w:rFonts w:ascii="Calibri" w:hAnsi="Calibri"/>
                <w:sz w:val="20"/>
                <w:szCs w:val="20"/>
              </w:rPr>
              <w:t>All PAs: US$3.03/ha</w:t>
            </w:r>
          </w:p>
          <w:p w14:paraId="12210F6A" w14:textId="5C2F6792" w:rsidR="00361EB3" w:rsidRPr="00361EB3" w:rsidRDefault="00361EB3" w:rsidP="00361EB3">
            <w:pPr>
              <w:pStyle w:val="BodyText"/>
              <w:numPr>
                <w:ilvl w:val="0"/>
                <w:numId w:val="0"/>
              </w:numPr>
              <w:spacing w:after="0"/>
              <w:contextualSpacing/>
              <w:rPr>
                <w:sz w:val="20"/>
                <w:szCs w:val="20"/>
              </w:rPr>
            </w:pPr>
            <w:r w:rsidRPr="00361EB3">
              <w:rPr>
                <w:sz w:val="20"/>
                <w:szCs w:val="20"/>
              </w:rPr>
              <w:t xml:space="preserve"> Gizil-Agaj: US$ 2.53/ha</w:t>
            </w:r>
          </w:p>
        </w:tc>
        <w:tc>
          <w:tcPr>
            <w:tcW w:w="3048" w:type="dxa"/>
          </w:tcPr>
          <w:p w14:paraId="21A5226F" w14:textId="77777777" w:rsidR="00361EB3" w:rsidRPr="00361EB3" w:rsidRDefault="00361EB3" w:rsidP="00361EB3">
            <w:pPr>
              <w:contextualSpacing/>
              <w:rPr>
                <w:rFonts w:ascii="Calibri" w:hAnsi="Calibri"/>
                <w:sz w:val="20"/>
                <w:szCs w:val="20"/>
              </w:rPr>
            </w:pPr>
            <w:r w:rsidRPr="00361EB3">
              <w:rPr>
                <w:rFonts w:ascii="Calibri" w:hAnsi="Calibri"/>
                <w:sz w:val="20"/>
                <w:szCs w:val="20"/>
              </w:rPr>
              <w:t>All PAs: &gt;US$4/ha</w:t>
            </w:r>
          </w:p>
          <w:p w14:paraId="1959175F" w14:textId="5726C05C" w:rsidR="00361EB3" w:rsidRPr="00361EB3" w:rsidRDefault="00361EB3" w:rsidP="00361EB3">
            <w:pPr>
              <w:pStyle w:val="BodyText"/>
              <w:numPr>
                <w:ilvl w:val="0"/>
                <w:numId w:val="0"/>
              </w:numPr>
              <w:spacing w:after="0"/>
              <w:contextualSpacing/>
              <w:rPr>
                <w:sz w:val="20"/>
                <w:szCs w:val="20"/>
              </w:rPr>
            </w:pPr>
            <w:r w:rsidRPr="00361EB3">
              <w:rPr>
                <w:sz w:val="20"/>
                <w:szCs w:val="20"/>
              </w:rPr>
              <w:t xml:space="preserve"> Gizil-Agaj: &gt;US$4/ha</w:t>
            </w:r>
          </w:p>
        </w:tc>
        <w:tc>
          <w:tcPr>
            <w:tcW w:w="1013" w:type="dxa"/>
            <w:shd w:val="clear" w:color="auto" w:fill="D9D9D9" w:themeFill="background1" w:themeFillShade="D9"/>
          </w:tcPr>
          <w:p w14:paraId="09E26464" w14:textId="6EA3BDF8" w:rsidR="00361EB3" w:rsidRPr="00361EB3" w:rsidRDefault="00361EB3" w:rsidP="00361EB3">
            <w:pPr>
              <w:pStyle w:val="BodyText"/>
              <w:numPr>
                <w:ilvl w:val="0"/>
                <w:numId w:val="0"/>
              </w:numPr>
              <w:spacing w:after="0"/>
              <w:contextualSpacing/>
              <w:rPr>
                <w:sz w:val="20"/>
                <w:szCs w:val="20"/>
              </w:rPr>
            </w:pPr>
            <w:r w:rsidRPr="00361EB3">
              <w:rPr>
                <w:sz w:val="20"/>
                <w:szCs w:val="20"/>
              </w:rPr>
              <w:t xml:space="preserve">Unable to assess. </w:t>
            </w:r>
          </w:p>
        </w:tc>
      </w:tr>
      <w:tr w:rsidR="00D90BF2" w:rsidRPr="00316E48" w14:paraId="078743D0" w14:textId="77777777" w:rsidTr="00D90BF2">
        <w:tc>
          <w:tcPr>
            <w:tcW w:w="3179" w:type="dxa"/>
          </w:tcPr>
          <w:p w14:paraId="05DD86C2" w14:textId="69B62289" w:rsidR="00D90BF2" w:rsidRPr="00361EB3" w:rsidRDefault="00D90BF2" w:rsidP="00D90BF2">
            <w:pPr>
              <w:pStyle w:val="BodyText"/>
              <w:numPr>
                <w:ilvl w:val="0"/>
                <w:numId w:val="0"/>
              </w:numPr>
              <w:spacing w:after="0"/>
              <w:contextualSpacing/>
              <w:rPr>
                <w:sz w:val="20"/>
                <w:szCs w:val="20"/>
              </w:rPr>
            </w:pPr>
            <w:r w:rsidRPr="00D90BF2">
              <w:rPr>
                <w:sz w:val="20"/>
                <w:szCs w:val="20"/>
              </w:rPr>
              <w:t>4. Management Effectiveness Tracking Tool scorecard: Gizil-Agaj</w:t>
            </w:r>
          </w:p>
        </w:tc>
        <w:tc>
          <w:tcPr>
            <w:tcW w:w="2110" w:type="dxa"/>
          </w:tcPr>
          <w:p w14:paraId="1E876FAF" w14:textId="22C02EFA" w:rsidR="00D90BF2" w:rsidRPr="00361EB3" w:rsidRDefault="00D90BF2" w:rsidP="00D90BF2">
            <w:pPr>
              <w:contextualSpacing/>
              <w:rPr>
                <w:rFonts w:ascii="Calibri" w:hAnsi="Calibri"/>
                <w:sz w:val="20"/>
                <w:szCs w:val="20"/>
              </w:rPr>
            </w:pPr>
            <w:r w:rsidRPr="00D90BF2">
              <w:rPr>
                <w:rFonts w:ascii="Calibri" w:hAnsi="Calibri"/>
                <w:sz w:val="20"/>
                <w:szCs w:val="20"/>
              </w:rPr>
              <w:t>25%</w:t>
            </w:r>
          </w:p>
        </w:tc>
        <w:tc>
          <w:tcPr>
            <w:tcW w:w="3048" w:type="dxa"/>
          </w:tcPr>
          <w:p w14:paraId="4CD450AF" w14:textId="41D6F008" w:rsidR="00D90BF2" w:rsidRPr="00361EB3" w:rsidRDefault="00D90BF2" w:rsidP="00D90BF2">
            <w:pPr>
              <w:contextualSpacing/>
              <w:rPr>
                <w:rFonts w:ascii="Calibri" w:hAnsi="Calibri"/>
                <w:sz w:val="20"/>
                <w:szCs w:val="20"/>
              </w:rPr>
            </w:pPr>
            <w:r w:rsidRPr="00D90BF2">
              <w:rPr>
                <w:rFonts w:ascii="Calibri" w:hAnsi="Calibri"/>
                <w:sz w:val="20"/>
                <w:szCs w:val="20"/>
              </w:rPr>
              <w:t>&gt;45%</w:t>
            </w:r>
          </w:p>
        </w:tc>
        <w:tc>
          <w:tcPr>
            <w:tcW w:w="1013" w:type="dxa"/>
            <w:shd w:val="clear" w:color="auto" w:fill="92D050"/>
          </w:tcPr>
          <w:p w14:paraId="082827B0" w14:textId="44765393" w:rsidR="00D90BF2" w:rsidRPr="00361EB3" w:rsidRDefault="00D90BF2" w:rsidP="00D90BF2">
            <w:pPr>
              <w:pStyle w:val="BodyText"/>
              <w:numPr>
                <w:ilvl w:val="0"/>
                <w:numId w:val="0"/>
              </w:numPr>
              <w:spacing w:after="0"/>
              <w:contextualSpacing/>
              <w:rPr>
                <w:sz w:val="20"/>
                <w:szCs w:val="20"/>
              </w:rPr>
            </w:pPr>
            <w:r>
              <w:rPr>
                <w:sz w:val="20"/>
                <w:szCs w:val="20"/>
              </w:rPr>
              <w:t>Achieved.</w:t>
            </w:r>
          </w:p>
        </w:tc>
      </w:tr>
    </w:tbl>
    <w:p w14:paraId="2B9D1ED5" w14:textId="3B3DA68B" w:rsidR="00E74C73" w:rsidRPr="00316E48" w:rsidRDefault="00E74C73" w:rsidP="000517BF">
      <w:pPr>
        <w:pStyle w:val="BodyText"/>
        <w:numPr>
          <w:ilvl w:val="0"/>
          <w:numId w:val="0"/>
        </w:numPr>
      </w:pPr>
    </w:p>
    <w:p w14:paraId="335CE41A" w14:textId="6958254F" w:rsidR="004C1701" w:rsidRPr="002F5607" w:rsidRDefault="00C6430F" w:rsidP="00183B5E">
      <w:pPr>
        <w:pStyle w:val="Heading2"/>
        <w:rPr>
          <w:i/>
        </w:rPr>
      </w:pPr>
      <w:bookmarkStart w:id="59" w:name="_Toc5115815"/>
      <w:r w:rsidRPr="002F5607">
        <w:rPr>
          <w:i/>
        </w:rPr>
        <w:t xml:space="preserve">Component / Outcome 1: </w:t>
      </w:r>
      <w:r w:rsidRPr="002F5607">
        <w:rPr>
          <w:b w:val="0"/>
          <w:bCs/>
          <w:i/>
        </w:rPr>
        <w:t>Enhanced management effectiveness of the Gizil-Agaj reserve complex</w:t>
      </w:r>
      <w:bookmarkEnd w:id="59"/>
    </w:p>
    <w:p w14:paraId="60294C1E" w14:textId="35AF9A1A" w:rsidR="0091127C" w:rsidRPr="00316E48" w:rsidRDefault="0091127C" w:rsidP="0091127C">
      <w:pPr>
        <w:pStyle w:val="BodyText"/>
      </w:pPr>
      <w:r w:rsidRPr="00316E48">
        <w:t xml:space="preserve">The first component of the project focused on </w:t>
      </w:r>
      <w:r w:rsidR="00F56B9E">
        <w:t>consolidation of the Gizil-Agaj PA complex (joining the two original PAs) and conversion of the PA to national park status</w:t>
      </w:r>
      <w:r w:rsidR="008D555F">
        <w:t xml:space="preserve">. </w:t>
      </w:r>
      <w:r w:rsidR="00C968CA" w:rsidRPr="00316E48">
        <w:t xml:space="preserve">The total GEF funding </w:t>
      </w:r>
      <w:r w:rsidR="00D41C6D" w:rsidRPr="00316E48">
        <w:t xml:space="preserve">planned </w:t>
      </w:r>
      <w:r w:rsidR="00C968CA" w:rsidRPr="00316E48">
        <w:t xml:space="preserve">for the component </w:t>
      </w:r>
      <w:r w:rsidR="00D41C6D" w:rsidRPr="00316E48">
        <w:t>was</w:t>
      </w:r>
      <w:r w:rsidR="00C968CA" w:rsidRPr="00316E48">
        <w:t xml:space="preserve"> $</w:t>
      </w:r>
      <w:r w:rsidR="00303860">
        <w:t>875</w:t>
      </w:r>
      <w:r w:rsidR="008D555F">
        <w:t>,</w:t>
      </w:r>
      <w:r w:rsidR="00303860">
        <w:t>5</w:t>
      </w:r>
      <w:r w:rsidR="008D555F">
        <w:t>00</w:t>
      </w:r>
      <w:r w:rsidR="007C74BA" w:rsidRPr="00316E48">
        <w:t xml:space="preserve"> million</w:t>
      </w:r>
      <w:r w:rsidR="00C968CA" w:rsidRPr="00316E48">
        <w:t xml:space="preserve"> USD, which </w:t>
      </w:r>
      <w:r w:rsidR="007C74BA" w:rsidRPr="00316E48">
        <w:t>was</w:t>
      </w:r>
      <w:r w:rsidR="00C968CA" w:rsidRPr="00316E48">
        <w:t xml:space="preserve"> </w:t>
      </w:r>
      <w:r w:rsidR="00303860">
        <w:t>67</w:t>
      </w:r>
      <w:r w:rsidR="008D555F">
        <w:t>.</w:t>
      </w:r>
      <w:r w:rsidR="00303860">
        <w:t>8</w:t>
      </w:r>
      <w:r w:rsidR="00D41C6D" w:rsidRPr="00316E48">
        <w:t>%</w:t>
      </w:r>
      <w:r w:rsidR="00C968CA" w:rsidRPr="00316E48">
        <w:t xml:space="preserve"> of the total GEF funding for t</w:t>
      </w:r>
      <w:r w:rsidR="00D41C6D" w:rsidRPr="00316E48">
        <w:t xml:space="preserve">he project; the actual expenditure as of </w:t>
      </w:r>
      <w:r w:rsidR="00303860">
        <w:t>September</w:t>
      </w:r>
      <w:r w:rsidR="008D555F">
        <w:t xml:space="preserve"> 3</w:t>
      </w:r>
      <w:r w:rsidR="00303860">
        <w:t>0</w:t>
      </w:r>
      <w:r w:rsidR="008D555F">
        <w:t>, 2018</w:t>
      </w:r>
      <w:r w:rsidR="00D41C6D" w:rsidRPr="00316E48">
        <w:t xml:space="preserve"> was </w:t>
      </w:r>
      <w:r w:rsidR="00D41C6D" w:rsidRPr="00303860">
        <w:t>$</w:t>
      </w:r>
      <w:r w:rsidR="00303860" w:rsidRPr="00303860">
        <w:t>890,762</w:t>
      </w:r>
      <w:r w:rsidR="007C74BA" w:rsidRPr="00316E48">
        <w:t xml:space="preserve"> USD</w:t>
      </w:r>
      <w:r w:rsidR="00D41C6D" w:rsidRPr="00316E48">
        <w:t xml:space="preserve">. </w:t>
      </w:r>
      <w:r w:rsidRPr="00316E48">
        <w:t xml:space="preserve">The component </w:t>
      </w:r>
      <w:r w:rsidR="007C74BA" w:rsidRPr="00316E48">
        <w:t>activities were</w:t>
      </w:r>
      <w:r w:rsidRPr="00316E48">
        <w:t xml:space="preserve"> organized around </w:t>
      </w:r>
      <w:r w:rsidR="00F02A8D">
        <w:t>four</w:t>
      </w:r>
      <w:r w:rsidRPr="00316E48">
        <w:t xml:space="preserve"> outputs: </w:t>
      </w:r>
    </w:p>
    <w:p w14:paraId="1517E749" w14:textId="77777777" w:rsidR="00303860" w:rsidRPr="00303860" w:rsidRDefault="00303860" w:rsidP="00D9663D">
      <w:pPr>
        <w:numPr>
          <w:ilvl w:val="0"/>
          <w:numId w:val="17"/>
        </w:numPr>
        <w:spacing w:after="200"/>
        <w:contextualSpacing/>
        <w:rPr>
          <w:rFonts w:asciiTheme="majorHAnsi" w:hAnsiTheme="majorHAnsi"/>
        </w:rPr>
      </w:pPr>
      <w:r w:rsidRPr="00303860">
        <w:rPr>
          <w:rFonts w:asciiTheme="majorHAnsi" w:hAnsiTheme="majorHAnsi"/>
        </w:rPr>
        <w:t xml:space="preserve">Output 1.1. </w:t>
      </w:r>
      <w:r w:rsidRPr="00303860">
        <w:rPr>
          <w:rFonts w:asciiTheme="majorHAnsi" w:hAnsiTheme="majorHAnsi"/>
          <w:lang w:val="en-GB"/>
        </w:rPr>
        <w:t>Establish a consolidated national park</w:t>
      </w:r>
    </w:p>
    <w:p w14:paraId="5110AB51" w14:textId="77777777" w:rsidR="00303860" w:rsidRPr="00303860" w:rsidRDefault="00303860" w:rsidP="00D9663D">
      <w:pPr>
        <w:numPr>
          <w:ilvl w:val="0"/>
          <w:numId w:val="17"/>
        </w:numPr>
        <w:spacing w:after="200"/>
        <w:contextualSpacing/>
        <w:rPr>
          <w:rFonts w:asciiTheme="majorHAnsi" w:hAnsiTheme="majorHAnsi"/>
        </w:rPr>
      </w:pPr>
      <w:r w:rsidRPr="00303860">
        <w:rPr>
          <w:rFonts w:asciiTheme="majorHAnsi" w:hAnsiTheme="majorHAnsi"/>
        </w:rPr>
        <w:t>Output 1.2.</w:t>
      </w:r>
      <w:r w:rsidRPr="00303860">
        <w:rPr>
          <w:rFonts w:asciiTheme="majorHAnsi" w:hAnsiTheme="majorHAnsi"/>
          <w:b/>
        </w:rPr>
        <w:t xml:space="preserve"> </w:t>
      </w:r>
      <w:r w:rsidRPr="00303860">
        <w:rPr>
          <w:rFonts w:asciiTheme="majorHAnsi" w:hAnsiTheme="majorHAnsi"/>
        </w:rPr>
        <w:t>Prepare an integrated park management plan</w:t>
      </w:r>
    </w:p>
    <w:p w14:paraId="07892D6D" w14:textId="77777777" w:rsidR="00303860" w:rsidRPr="00303860" w:rsidRDefault="00303860" w:rsidP="00D9663D">
      <w:pPr>
        <w:numPr>
          <w:ilvl w:val="0"/>
          <w:numId w:val="17"/>
        </w:numPr>
        <w:spacing w:after="200"/>
        <w:contextualSpacing/>
        <w:rPr>
          <w:rFonts w:asciiTheme="majorHAnsi" w:hAnsiTheme="majorHAnsi"/>
        </w:rPr>
      </w:pPr>
      <w:r w:rsidRPr="00303860">
        <w:rPr>
          <w:rFonts w:asciiTheme="majorHAnsi" w:hAnsiTheme="majorHAnsi"/>
        </w:rPr>
        <w:t>Output 1.3. Demarcate the park boundary, and renovate the access control infrastructure</w:t>
      </w:r>
    </w:p>
    <w:p w14:paraId="2BE03C70" w14:textId="34A070C3" w:rsidR="00697175" w:rsidRPr="00303860" w:rsidRDefault="00303860" w:rsidP="00D9663D">
      <w:pPr>
        <w:numPr>
          <w:ilvl w:val="0"/>
          <w:numId w:val="17"/>
        </w:numPr>
        <w:spacing w:after="200"/>
        <w:contextualSpacing/>
        <w:rPr>
          <w:rFonts w:asciiTheme="majorHAnsi" w:hAnsiTheme="majorHAnsi"/>
          <w:b/>
        </w:rPr>
      </w:pPr>
      <w:r w:rsidRPr="00303860">
        <w:rPr>
          <w:rFonts w:asciiTheme="majorHAnsi" w:hAnsiTheme="majorHAnsi"/>
        </w:rPr>
        <w:t xml:space="preserve">Output 1.4. </w:t>
      </w:r>
      <w:r w:rsidRPr="00303860">
        <w:rPr>
          <w:rFonts w:asciiTheme="majorHAnsi" w:hAnsiTheme="majorHAnsi"/>
          <w:lang w:val="en-GB"/>
        </w:rPr>
        <w:t>Procure critical park equipment</w:t>
      </w:r>
    </w:p>
    <w:p w14:paraId="1C00011C" w14:textId="79BCFB22" w:rsidR="00F72992" w:rsidRPr="00316E48" w:rsidRDefault="000B1822" w:rsidP="00C968CA">
      <w:pPr>
        <w:pStyle w:val="BodyText"/>
      </w:pPr>
      <w:r w:rsidRPr="00316E48">
        <w:t xml:space="preserve">Key results indicators for </w:t>
      </w:r>
      <w:r w:rsidR="00831F80" w:rsidRPr="00316E48">
        <w:t>Component</w:t>
      </w:r>
      <w:r w:rsidRPr="00316E48">
        <w:t xml:space="preserve"> 1 are summarized in </w:t>
      </w:r>
      <w:r w:rsidR="008C09B0" w:rsidRPr="00316E48">
        <w:fldChar w:fldCharType="begin"/>
      </w:r>
      <w:r w:rsidR="008C09B0" w:rsidRPr="00316E48">
        <w:instrText xml:space="preserve"> REF _Ref323554197 \h </w:instrText>
      </w:r>
      <w:r w:rsidR="008C09B0" w:rsidRPr="00316E48">
        <w:fldChar w:fldCharType="separate"/>
      </w:r>
      <w:r w:rsidR="00757011" w:rsidRPr="00E25768">
        <w:t xml:space="preserve">Table </w:t>
      </w:r>
      <w:r w:rsidR="00757011" w:rsidRPr="00E25768">
        <w:rPr>
          <w:noProof/>
        </w:rPr>
        <w:t>11</w:t>
      </w:r>
      <w:r w:rsidR="008C09B0" w:rsidRPr="00316E48">
        <w:fldChar w:fldCharType="end"/>
      </w:r>
      <w:r w:rsidR="00A56C3D" w:rsidRPr="00316E48">
        <w:t xml:space="preserve"> below.</w:t>
      </w:r>
    </w:p>
    <w:p w14:paraId="355B315C" w14:textId="49D5E713" w:rsidR="00DC7020" w:rsidRPr="00316E48" w:rsidRDefault="00DC7020" w:rsidP="008C09B0">
      <w:pPr>
        <w:pStyle w:val="Caption"/>
        <w:keepNext/>
      </w:pPr>
      <w:bookmarkStart w:id="60" w:name="_Ref323554197"/>
      <w:r w:rsidRPr="00E25768">
        <w:t xml:space="preserve">Table </w:t>
      </w:r>
      <w:r w:rsidR="00D470D5">
        <w:rPr>
          <w:noProof/>
        </w:rPr>
        <w:fldChar w:fldCharType="begin"/>
      </w:r>
      <w:r w:rsidR="00D470D5">
        <w:rPr>
          <w:noProof/>
        </w:rPr>
        <w:instrText xml:space="preserve"> SEQ Table \* ARABIC </w:instrText>
      </w:r>
      <w:r w:rsidR="00D470D5">
        <w:rPr>
          <w:noProof/>
        </w:rPr>
        <w:fldChar w:fldCharType="separate"/>
      </w:r>
      <w:r w:rsidR="00757011">
        <w:rPr>
          <w:noProof/>
        </w:rPr>
        <w:t>10</w:t>
      </w:r>
      <w:r w:rsidR="00D470D5">
        <w:rPr>
          <w:noProof/>
        </w:rPr>
        <w:fldChar w:fldCharType="end"/>
      </w:r>
      <w:bookmarkEnd w:id="60"/>
      <w:r w:rsidRPr="00E25768">
        <w:t xml:space="preserve"> </w:t>
      </w:r>
      <w:r w:rsidR="00CC04FA" w:rsidRPr="00E25768">
        <w:t>Component</w:t>
      </w:r>
      <w:r w:rsidRPr="00E25768">
        <w:t xml:space="preserve"> 1 Indicators and Targets</w:t>
      </w:r>
    </w:p>
    <w:tbl>
      <w:tblPr>
        <w:tblStyle w:val="TableGrid"/>
        <w:tblW w:w="0" w:type="auto"/>
        <w:tblLook w:val="04A0" w:firstRow="1" w:lastRow="0" w:firstColumn="1" w:lastColumn="0" w:noHBand="0" w:noVBand="1"/>
      </w:tblPr>
      <w:tblGrid>
        <w:gridCol w:w="4258"/>
        <w:gridCol w:w="1540"/>
        <w:gridCol w:w="1577"/>
        <w:gridCol w:w="1975"/>
      </w:tblGrid>
      <w:tr w:rsidR="00E97085" w:rsidRPr="00316E48" w14:paraId="7D5605E3" w14:textId="561F5BA1" w:rsidTr="006F51B8">
        <w:tc>
          <w:tcPr>
            <w:tcW w:w="4258" w:type="dxa"/>
            <w:shd w:val="clear" w:color="auto" w:fill="BFBFBF" w:themeFill="background1" w:themeFillShade="BF"/>
          </w:tcPr>
          <w:p w14:paraId="3889C8A2" w14:textId="7B7F1F43" w:rsidR="001E2B51" w:rsidRPr="00316E48" w:rsidRDefault="001E2B51" w:rsidP="007C3EF9">
            <w:pPr>
              <w:pStyle w:val="BodyText"/>
              <w:numPr>
                <w:ilvl w:val="0"/>
                <w:numId w:val="0"/>
              </w:numPr>
              <w:spacing w:after="0"/>
              <w:contextualSpacing/>
              <w:rPr>
                <w:b/>
                <w:sz w:val="22"/>
                <w:szCs w:val="22"/>
              </w:rPr>
            </w:pPr>
            <w:r w:rsidRPr="00316E48">
              <w:rPr>
                <w:b/>
                <w:sz w:val="22"/>
                <w:szCs w:val="22"/>
              </w:rPr>
              <w:t>Indicator</w:t>
            </w:r>
          </w:p>
        </w:tc>
        <w:tc>
          <w:tcPr>
            <w:tcW w:w="1540" w:type="dxa"/>
            <w:shd w:val="clear" w:color="auto" w:fill="BFBFBF" w:themeFill="background1" w:themeFillShade="BF"/>
          </w:tcPr>
          <w:p w14:paraId="18E2C120" w14:textId="56DF4CDE" w:rsidR="001E2B51" w:rsidRPr="00316E48" w:rsidRDefault="001E2B51" w:rsidP="007C3EF9">
            <w:pPr>
              <w:pStyle w:val="BodyText"/>
              <w:numPr>
                <w:ilvl w:val="0"/>
                <w:numId w:val="0"/>
              </w:numPr>
              <w:spacing w:after="0"/>
              <w:contextualSpacing/>
              <w:rPr>
                <w:b/>
                <w:sz w:val="22"/>
                <w:szCs w:val="22"/>
              </w:rPr>
            </w:pPr>
            <w:r w:rsidRPr="00316E48">
              <w:rPr>
                <w:b/>
                <w:sz w:val="22"/>
                <w:szCs w:val="22"/>
              </w:rPr>
              <w:t>Baseline</w:t>
            </w:r>
          </w:p>
        </w:tc>
        <w:tc>
          <w:tcPr>
            <w:tcW w:w="1577" w:type="dxa"/>
            <w:shd w:val="clear" w:color="auto" w:fill="BFBFBF" w:themeFill="background1" w:themeFillShade="BF"/>
          </w:tcPr>
          <w:p w14:paraId="4E17AD09" w14:textId="4F94C07B" w:rsidR="001E2B51" w:rsidRPr="00316E48" w:rsidRDefault="001E2B51" w:rsidP="007C3EF9">
            <w:pPr>
              <w:pStyle w:val="BodyText"/>
              <w:numPr>
                <w:ilvl w:val="0"/>
                <w:numId w:val="0"/>
              </w:numPr>
              <w:spacing w:after="0"/>
              <w:contextualSpacing/>
              <w:rPr>
                <w:b/>
                <w:sz w:val="22"/>
                <w:szCs w:val="22"/>
              </w:rPr>
            </w:pPr>
            <w:r w:rsidRPr="00316E48">
              <w:rPr>
                <w:b/>
                <w:sz w:val="22"/>
                <w:szCs w:val="22"/>
              </w:rPr>
              <w:t>Target</w:t>
            </w:r>
          </w:p>
        </w:tc>
        <w:tc>
          <w:tcPr>
            <w:tcW w:w="1975" w:type="dxa"/>
            <w:shd w:val="clear" w:color="auto" w:fill="BFBFBF" w:themeFill="background1" w:themeFillShade="BF"/>
          </w:tcPr>
          <w:p w14:paraId="0C0B17DE" w14:textId="2703FB9F" w:rsidR="001E2B51" w:rsidRPr="00316E48" w:rsidRDefault="001E2B51" w:rsidP="007C3EF9">
            <w:pPr>
              <w:pStyle w:val="BodyText"/>
              <w:numPr>
                <w:ilvl w:val="0"/>
                <w:numId w:val="0"/>
              </w:numPr>
              <w:spacing w:after="0"/>
              <w:contextualSpacing/>
              <w:rPr>
                <w:b/>
                <w:sz w:val="22"/>
                <w:szCs w:val="22"/>
              </w:rPr>
            </w:pPr>
            <w:r w:rsidRPr="00316E48">
              <w:rPr>
                <w:b/>
                <w:sz w:val="22"/>
                <w:szCs w:val="22"/>
              </w:rPr>
              <w:t>Status</w:t>
            </w:r>
          </w:p>
        </w:tc>
      </w:tr>
      <w:tr w:rsidR="00024E68" w:rsidRPr="00316E48" w14:paraId="0C140BD3" w14:textId="209F541A" w:rsidTr="003A74D4">
        <w:tc>
          <w:tcPr>
            <w:tcW w:w="4258" w:type="dxa"/>
          </w:tcPr>
          <w:p w14:paraId="682CCA93" w14:textId="4701FECE"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5. Extent (ha) of area surveyed, and formally proclaimed and managed as the Gizil-Agaj national park</w:t>
            </w:r>
          </w:p>
        </w:tc>
        <w:tc>
          <w:tcPr>
            <w:tcW w:w="1540" w:type="dxa"/>
          </w:tcPr>
          <w:p w14:paraId="19646603" w14:textId="1E2DC168"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0 ha</w:t>
            </w:r>
          </w:p>
        </w:tc>
        <w:tc>
          <w:tcPr>
            <w:tcW w:w="1577" w:type="dxa"/>
          </w:tcPr>
          <w:p w14:paraId="3BAA3730" w14:textId="5C616AC0"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&gt;100,000ha</w:t>
            </w:r>
          </w:p>
        </w:tc>
        <w:tc>
          <w:tcPr>
            <w:tcW w:w="1975" w:type="dxa"/>
            <w:shd w:val="clear" w:color="auto" w:fill="92D050"/>
          </w:tcPr>
          <w:p w14:paraId="1B6A229E" w14:textId="4A2978E0" w:rsidR="00024E68" w:rsidRPr="00316E48" w:rsidRDefault="00024E68"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Achieved (at 99,060 ha).</w:t>
            </w:r>
          </w:p>
        </w:tc>
      </w:tr>
      <w:tr w:rsidR="00024E68" w:rsidRPr="00316E48" w14:paraId="0A1520D8" w14:textId="51BED194" w:rsidTr="003A74D4">
        <w:tc>
          <w:tcPr>
            <w:tcW w:w="4258" w:type="dxa"/>
          </w:tcPr>
          <w:p w14:paraId="781659E4" w14:textId="3AC68551"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6. Total number of mixed breeding population of Pelecaniformes and Ciconiiformes in Gizil-Agaj</w:t>
            </w:r>
          </w:p>
        </w:tc>
        <w:tc>
          <w:tcPr>
            <w:tcW w:w="1540" w:type="dxa"/>
          </w:tcPr>
          <w:p w14:paraId="0C838188" w14:textId="04D16DC5"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70000</w:t>
            </w:r>
          </w:p>
        </w:tc>
        <w:tc>
          <w:tcPr>
            <w:tcW w:w="1577" w:type="dxa"/>
          </w:tcPr>
          <w:p w14:paraId="2C0D0211" w14:textId="716CDE2E"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&gt;100,000</w:t>
            </w:r>
          </w:p>
        </w:tc>
        <w:tc>
          <w:tcPr>
            <w:tcW w:w="1975" w:type="dxa"/>
            <w:shd w:val="clear" w:color="auto" w:fill="D9D9D9" w:themeFill="background1" w:themeFillShade="D9"/>
          </w:tcPr>
          <w:p w14:paraId="207AEDDD" w14:textId="6775408A" w:rsidR="00024E68" w:rsidRPr="00316E48" w:rsidRDefault="00024E68"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Unable to assess.</w:t>
            </w:r>
          </w:p>
        </w:tc>
      </w:tr>
      <w:tr w:rsidR="00024E68" w:rsidRPr="00316E48" w14:paraId="38D96BE4" w14:textId="77777777" w:rsidTr="003A74D4">
        <w:tc>
          <w:tcPr>
            <w:tcW w:w="4258" w:type="dxa"/>
          </w:tcPr>
          <w:p w14:paraId="0E3D0FE1" w14:textId="07D6B8C2"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7. Total number of wintering waterbirds in Gizil-Agaj</w:t>
            </w:r>
          </w:p>
        </w:tc>
        <w:tc>
          <w:tcPr>
            <w:tcW w:w="1540" w:type="dxa"/>
          </w:tcPr>
          <w:p w14:paraId="5796DEAA" w14:textId="54A340BD"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400000</w:t>
            </w:r>
          </w:p>
        </w:tc>
        <w:tc>
          <w:tcPr>
            <w:tcW w:w="1577" w:type="dxa"/>
          </w:tcPr>
          <w:p w14:paraId="51E8F4E0" w14:textId="15F772A5"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400,000 - 500,000</w:t>
            </w:r>
          </w:p>
        </w:tc>
        <w:tc>
          <w:tcPr>
            <w:tcW w:w="1975" w:type="dxa"/>
            <w:shd w:val="clear" w:color="auto" w:fill="D9D9D9" w:themeFill="background1" w:themeFillShade="D9"/>
          </w:tcPr>
          <w:p w14:paraId="71071C66" w14:textId="53E3301A" w:rsidR="00024E68" w:rsidRPr="00316E48" w:rsidRDefault="00024E68"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Unable to assess.</w:t>
            </w:r>
          </w:p>
        </w:tc>
      </w:tr>
      <w:tr w:rsidR="00024E68" w:rsidRPr="00316E48" w14:paraId="7C761728" w14:textId="77777777" w:rsidTr="003A74D4">
        <w:tc>
          <w:tcPr>
            <w:tcW w:w="4258" w:type="dxa"/>
          </w:tcPr>
          <w:p w14:paraId="6F0C8E93" w14:textId="008098A0"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8. Average number (#/month during spawning season) of illegal sturgeon poaching incidents (or violation of fishing permits) occurring in Gizil-Agaj</w:t>
            </w:r>
          </w:p>
        </w:tc>
        <w:tc>
          <w:tcPr>
            <w:tcW w:w="1540" w:type="dxa"/>
          </w:tcPr>
          <w:p w14:paraId="7375C399" w14:textId="77777777" w:rsidR="00024E68" w:rsidRPr="006F51B8" w:rsidRDefault="00024E68" w:rsidP="00024E68">
            <w:pPr>
              <w:contextualSpacing/>
              <w:rPr>
                <w:rFonts w:asciiTheme="majorHAnsi" w:hAnsiTheme="majorHAnsi" w:cs="Calibri"/>
                <w:sz w:val="20"/>
                <w:szCs w:val="20"/>
              </w:rPr>
            </w:pPr>
            <w:r w:rsidRPr="006F51B8">
              <w:rPr>
                <w:rFonts w:asciiTheme="majorHAnsi" w:hAnsiTheme="majorHAnsi" w:cs="Calibri"/>
                <w:sz w:val="20"/>
                <w:szCs w:val="20"/>
              </w:rPr>
              <w:t>Spring: &gt;8</w:t>
            </w:r>
          </w:p>
          <w:p w14:paraId="4FC693DD" w14:textId="07DDB32E"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 xml:space="preserve"> Autumn: &gt;6</w:t>
            </w:r>
          </w:p>
        </w:tc>
        <w:tc>
          <w:tcPr>
            <w:tcW w:w="1577" w:type="dxa"/>
          </w:tcPr>
          <w:p w14:paraId="5F2FA315" w14:textId="75FF93FD" w:rsidR="00024E68" w:rsidRPr="006F51B8" w:rsidRDefault="00024E68" w:rsidP="00024E68">
            <w:pPr>
              <w:contextualSpacing/>
              <w:rPr>
                <w:rFonts w:asciiTheme="majorHAnsi" w:hAnsiTheme="majorHAnsi" w:cs="Calibri"/>
                <w:sz w:val="20"/>
                <w:szCs w:val="20"/>
              </w:rPr>
            </w:pPr>
            <w:r w:rsidRPr="006F51B8">
              <w:rPr>
                <w:rFonts w:asciiTheme="majorHAnsi" w:hAnsiTheme="majorHAnsi" w:cs="Calibri"/>
                <w:sz w:val="20"/>
                <w:szCs w:val="20"/>
              </w:rPr>
              <w:t xml:space="preserve">Spring: </w:t>
            </w:r>
            <w:r w:rsidR="003E14D5">
              <w:rPr>
                <w:rFonts w:asciiTheme="majorHAnsi" w:hAnsiTheme="majorHAnsi" w:cs="Calibri"/>
                <w:sz w:val="20"/>
                <w:szCs w:val="20"/>
              </w:rPr>
              <w:t>&lt;2</w:t>
            </w:r>
          </w:p>
          <w:p w14:paraId="102365DF" w14:textId="71301D87"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 xml:space="preserve">Autumn: </w:t>
            </w:r>
            <w:r w:rsidR="003E14D5">
              <w:rPr>
                <w:rFonts w:asciiTheme="majorHAnsi" w:hAnsiTheme="majorHAnsi" w:cs="Calibri"/>
                <w:sz w:val="20"/>
                <w:szCs w:val="20"/>
              </w:rPr>
              <w:t>&lt;2</w:t>
            </w:r>
          </w:p>
        </w:tc>
        <w:tc>
          <w:tcPr>
            <w:tcW w:w="1975" w:type="dxa"/>
            <w:shd w:val="clear" w:color="auto" w:fill="92D050"/>
          </w:tcPr>
          <w:p w14:paraId="3907D4A9" w14:textId="73CDFDB3" w:rsidR="00024E68" w:rsidRDefault="003A74D4"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Achieved.</w:t>
            </w:r>
          </w:p>
        </w:tc>
      </w:tr>
      <w:tr w:rsidR="00024E68" w:rsidRPr="00316E48" w14:paraId="5EFF231E" w14:textId="77777777" w:rsidTr="003A74D4">
        <w:tc>
          <w:tcPr>
            <w:tcW w:w="4258" w:type="dxa"/>
          </w:tcPr>
          <w:p w14:paraId="314D4684" w14:textId="2478C21E"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9. Average number (#/month during winter) of recorded illegal bird hunting incidents occurring in Gizil-Agaj</w:t>
            </w:r>
          </w:p>
        </w:tc>
        <w:tc>
          <w:tcPr>
            <w:tcW w:w="1540" w:type="dxa"/>
          </w:tcPr>
          <w:p w14:paraId="7C971017" w14:textId="33B9F512"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Winter: &gt;25/month</w:t>
            </w:r>
          </w:p>
        </w:tc>
        <w:tc>
          <w:tcPr>
            <w:tcW w:w="1577" w:type="dxa"/>
          </w:tcPr>
          <w:p w14:paraId="4A512FE6" w14:textId="674DBA84"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 xml:space="preserve">Winter: </w:t>
            </w:r>
            <w:r w:rsidR="003E14D5">
              <w:rPr>
                <w:rFonts w:asciiTheme="majorHAnsi" w:hAnsiTheme="majorHAnsi" w:cs="Calibri"/>
                <w:sz w:val="20"/>
                <w:szCs w:val="20"/>
              </w:rPr>
              <w:t>&lt;10/month</w:t>
            </w:r>
          </w:p>
        </w:tc>
        <w:tc>
          <w:tcPr>
            <w:tcW w:w="1975" w:type="dxa"/>
            <w:shd w:val="clear" w:color="auto" w:fill="92D050"/>
          </w:tcPr>
          <w:p w14:paraId="27A779FA" w14:textId="7BFE6D29" w:rsidR="00024E68" w:rsidRDefault="003A74D4"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Achieved.</w:t>
            </w:r>
          </w:p>
        </w:tc>
      </w:tr>
      <w:tr w:rsidR="00024E68" w:rsidRPr="00316E48" w14:paraId="16720CEC" w14:textId="77777777" w:rsidTr="003A74D4">
        <w:tc>
          <w:tcPr>
            <w:tcW w:w="4258" w:type="dxa"/>
          </w:tcPr>
          <w:p w14:paraId="4265F3DC" w14:textId="3259B8CA"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10. Average number (#/month/year) of cattle illegally grazing in Gizil-Agaj</w:t>
            </w:r>
          </w:p>
        </w:tc>
        <w:tc>
          <w:tcPr>
            <w:tcW w:w="1540" w:type="dxa"/>
          </w:tcPr>
          <w:p w14:paraId="5C49061A" w14:textId="499AD95B" w:rsidR="00024E68" w:rsidRPr="006F51B8" w:rsidRDefault="00024E68" w:rsidP="00024E68">
            <w:pPr>
              <w:pStyle w:val="BodyText"/>
              <w:numPr>
                <w:ilvl w:val="0"/>
                <w:numId w:val="0"/>
              </w:numPr>
              <w:spacing w:after="0"/>
              <w:contextualSpacing/>
              <w:rPr>
                <w:rFonts w:asciiTheme="majorHAnsi" w:hAnsiTheme="majorHAnsi" w:cs="Calibri"/>
                <w:sz w:val="20"/>
                <w:szCs w:val="20"/>
              </w:rPr>
            </w:pPr>
            <w:r w:rsidRPr="006F51B8">
              <w:rPr>
                <w:rFonts w:asciiTheme="majorHAnsi" w:hAnsiTheme="majorHAnsi" w:cs="Calibri"/>
                <w:sz w:val="20"/>
                <w:szCs w:val="20"/>
              </w:rPr>
              <w:t>&gt;500/month</w:t>
            </w:r>
          </w:p>
        </w:tc>
        <w:tc>
          <w:tcPr>
            <w:tcW w:w="1577" w:type="dxa"/>
          </w:tcPr>
          <w:p w14:paraId="787C02B6" w14:textId="180FBAC9" w:rsidR="00024E68" w:rsidRPr="006F51B8" w:rsidRDefault="003E14D5"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&lt;10/month</w:t>
            </w:r>
          </w:p>
        </w:tc>
        <w:tc>
          <w:tcPr>
            <w:tcW w:w="1975" w:type="dxa"/>
            <w:shd w:val="clear" w:color="auto" w:fill="92D050"/>
          </w:tcPr>
          <w:p w14:paraId="4880F634" w14:textId="7C74FC0A" w:rsidR="00024E68" w:rsidRDefault="003A74D4" w:rsidP="00024E68">
            <w:pPr>
              <w:pStyle w:val="BodyText"/>
              <w:numPr>
                <w:ilvl w:val="0"/>
                <w:numId w:val="0"/>
              </w:numPr>
              <w:spacing w:after="0"/>
              <w:contextualSpacing/>
              <w:rPr>
                <w:rFonts w:asciiTheme="majorHAnsi" w:hAnsiTheme="majorHAnsi" w:cs="Calibri"/>
                <w:sz w:val="20"/>
                <w:szCs w:val="20"/>
              </w:rPr>
            </w:pPr>
            <w:r>
              <w:rPr>
                <w:rFonts w:asciiTheme="majorHAnsi" w:hAnsiTheme="majorHAnsi" w:cs="Calibri"/>
                <w:sz w:val="20"/>
                <w:szCs w:val="20"/>
              </w:rPr>
              <w:t>Achieved.</w:t>
            </w:r>
          </w:p>
        </w:tc>
      </w:tr>
    </w:tbl>
    <w:p w14:paraId="20F12D89" w14:textId="77777777" w:rsidR="00155614" w:rsidRPr="008E3E20" w:rsidRDefault="00155614" w:rsidP="00665086">
      <w:pPr>
        <w:pStyle w:val="BodyText"/>
        <w:numPr>
          <w:ilvl w:val="0"/>
          <w:numId w:val="0"/>
        </w:numPr>
      </w:pPr>
    </w:p>
    <w:p w14:paraId="0ABF195A" w14:textId="7265BD33" w:rsidR="004C1701" w:rsidRPr="002F5607" w:rsidRDefault="00C6430F" w:rsidP="00672C68">
      <w:pPr>
        <w:pStyle w:val="Heading2"/>
        <w:rPr>
          <w:i/>
        </w:rPr>
      </w:pPr>
      <w:bookmarkStart w:id="61" w:name="_Toc5115816"/>
      <w:r w:rsidRPr="002F5607">
        <w:rPr>
          <w:i/>
        </w:rPr>
        <w:t xml:space="preserve">Component / Outcome 2: </w:t>
      </w:r>
      <w:r w:rsidRPr="002F5607">
        <w:rPr>
          <w:b w:val="0"/>
          <w:i/>
          <w:iCs/>
        </w:rPr>
        <w:t>Improved collaborative governance of, and institutional expertise in, the management of marine and coastal protected areas</w:t>
      </w:r>
      <w:bookmarkEnd w:id="61"/>
    </w:p>
    <w:p w14:paraId="5F9E37C8" w14:textId="3D9774E1" w:rsidR="00EF5909" w:rsidRPr="00316E48" w:rsidRDefault="00EF5909" w:rsidP="00EF5909">
      <w:pPr>
        <w:pStyle w:val="BodyText"/>
      </w:pPr>
      <w:r w:rsidRPr="00316E48">
        <w:t xml:space="preserve">The second </w:t>
      </w:r>
      <w:r w:rsidR="00CC04FA" w:rsidRPr="00316E48">
        <w:t>component</w:t>
      </w:r>
      <w:r w:rsidRPr="00316E48">
        <w:t xml:space="preserve"> of the project </w:t>
      </w:r>
      <w:r w:rsidR="00FF42A9" w:rsidRPr="00316E48">
        <w:t>aimed for</w:t>
      </w:r>
      <w:r w:rsidR="008979BA">
        <w:t xml:space="preserve"> completion and adoption of the SAP.</w:t>
      </w:r>
      <w:r w:rsidR="00FF42A9" w:rsidRPr="00316E48">
        <w:t xml:space="preserve"> </w:t>
      </w:r>
      <w:r w:rsidRPr="00316E48">
        <w:t xml:space="preserve">The total GEF funding for </w:t>
      </w:r>
      <w:r w:rsidR="00BD1F3C">
        <w:t>Component</w:t>
      </w:r>
      <w:r w:rsidRPr="00316E48">
        <w:t xml:space="preserve"> 2 </w:t>
      </w:r>
      <w:r w:rsidR="00D41C6D" w:rsidRPr="00316E48">
        <w:t>was originally planned at</w:t>
      </w:r>
      <w:r w:rsidRPr="00316E48">
        <w:t xml:space="preserve"> $</w:t>
      </w:r>
      <w:r w:rsidR="00BD1F3C">
        <w:t>2</w:t>
      </w:r>
      <w:r w:rsidR="00B12CB4">
        <w:t>93</w:t>
      </w:r>
      <w:r w:rsidR="00D41C6D" w:rsidRPr="00316E48">
        <w:t>,</w:t>
      </w:r>
      <w:r w:rsidR="00B12CB4">
        <w:t>5</w:t>
      </w:r>
      <w:r w:rsidRPr="00316E48">
        <w:t xml:space="preserve">00 USD, which </w:t>
      </w:r>
      <w:r w:rsidR="00B12CB4">
        <w:t>was</w:t>
      </w:r>
      <w:r w:rsidRPr="00316E48">
        <w:t xml:space="preserve"> </w:t>
      </w:r>
      <w:r w:rsidR="00BD1F3C">
        <w:t>2</w:t>
      </w:r>
      <w:r w:rsidR="00B12CB4">
        <w:t>2.7</w:t>
      </w:r>
      <w:r w:rsidRPr="00316E48">
        <w:t>% of the total GEF funding for the project</w:t>
      </w:r>
      <w:r w:rsidR="00D41C6D" w:rsidRPr="00316E48">
        <w:t xml:space="preserve">; actual expenditure as of </w:t>
      </w:r>
      <w:r w:rsidR="00B12CB4">
        <w:t>September</w:t>
      </w:r>
      <w:r w:rsidR="00BD1F3C">
        <w:t xml:space="preserve"> 3</w:t>
      </w:r>
      <w:r w:rsidR="00B12CB4">
        <w:t>0</w:t>
      </w:r>
      <w:r w:rsidR="00BD1F3C">
        <w:t>, 2018</w:t>
      </w:r>
      <w:r w:rsidR="00D41C6D" w:rsidRPr="00316E48">
        <w:t xml:space="preserve"> </w:t>
      </w:r>
      <w:r w:rsidR="00D41C6D" w:rsidRPr="00B12CB4">
        <w:t>was $</w:t>
      </w:r>
      <w:r w:rsidR="00B12CB4" w:rsidRPr="00B12CB4">
        <w:t>210,883</w:t>
      </w:r>
      <w:r w:rsidRPr="00B12CB4">
        <w:t>.</w:t>
      </w:r>
      <w:r w:rsidRPr="00316E48">
        <w:t xml:space="preserve"> The component </w:t>
      </w:r>
      <w:r w:rsidR="00FF42A9" w:rsidRPr="00316E48">
        <w:t xml:space="preserve">activities </w:t>
      </w:r>
      <w:r w:rsidR="00B8696B">
        <w:t>were</w:t>
      </w:r>
      <w:r w:rsidRPr="00316E48">
        <w:t xml:space="preserve"> organized around </w:t>
      </w:r>
      <w:r w:rsidR="00B12CB4">
        <w:t>three</w:t>
      </w:r>
      <w:r w:rsidRPr="00316E48">
        <w:t xml:space="preserve"> outputs: </w:t>
      </w:r>
    </w:p>
    <w:p w14:paraId="1DCA8EC9" w14:textId="77777777" w:rsidR="00A66FE4" w:rsidRPr="00DB56EC" w:rsidRDefault="00A66FE4" w:rsidP="00A66FE4">
      <w:pPr>
        <w:pStyle w:val="BodyText"/>
      </w:pPr>
      <w:r w:rsidRPr="00DB56EC">
        <w:t xml:space="preserve">Output 2.1. </w:t>
      </w:r>
      <w:r>
        <w:t>Prepare a financial plan</w:t>
      </w:r>
    </w:p>
    <w:p w14:paraId="7ED48663" w14:textId="77777777" w:rsidR="00A66FE4" w:rsidRDefault="00A66FE4" w:rsidP="00A66FE4">
      <w:pPr>
        <w:pStyle w:val="BodyText"/>
      </w:pPr>
      <w:r w:rsidRPr="00DB56EC">
        <w:t xml:space="preserve">Output 2.2. </w:t>
      </w:r>
      <w:r w:rsidRPr="00106178">
        <w:t>Strengthen capacity of MENR to implement the Financial Plan</w:t>
      </w:r>
    </w:p>
    <w:p w14:paraId="790C3B9E" w14:textId="3A348E35" w:rsidR="00697175" w:rsidRPr="00F77F1A" w:rsidRDefault="00A66FE4" w:rsidP="00A66FE4">
      <w:pPr>
        <w:pStyle w:val="BodyText"/>
        <w:rPr>
          <w:u w:val="single"/>
        </w:rPr>
      </w:pPr>
      <w:r w:rsidRPr="00DB56EC">
        <w:t xml:space="preserve">Output 2.3. </w:t>
      </w:r>
      <w:r w:rsidRPr="00106178">
        <w:t>Identify and monitor critical thresholds for ecosystem health</w:t>
      </w:r>
    </w:p>
    <w:p w14:paraId="23213CA7" w14:textId="0D0340F6" w:rsidR="00EF5909" w:rsidRPr="00316E48" w:rsidRDefault="00EF5909" w:rsidP="00A56C3D">
      <w:pPr>
        <w:pStyle w:val="BodyText"/>
      </w:pPr>
      <w:r w:rsidRPr="00316E48">
        <w:t xml:space="preserve">Key results indicators for </w:t>
      </w:r>
      <w:r w:rsidR="00CC04FA" w:rsidRPr="00316E48">
        <w:t>Component</w:t>
      </w:r>
      <w:r w:rsidRPr="00316E48">
        <w:t xml:space="preserve"> 2 are summarized in </w:t>
      </w:r>
      <w:r w:rsidR="00D41C6D" w:rsidRPr="00316E48">
        <w:fldChar w:fldCharType="begin"/>
      </w:r>
      <w:r w:rsidR="00D41C6D" w:rsidRPr="00316E48">
        <w:instrText xml:space="preserve"> REF _Ref357732028 \h </w:instrText>
      </w:r>
      <w:r w:rsidR="00D41C6D" w:rsidRPr="00316E48">
        <w:fldChar w:fldCharType="separate"/>
      </w:r>
      <w:r w:rsidR="00757011" w:rsidRPr="00786D4E">
        <w:t xml:space="preserve">Table </w:t>
      </w:r>
      <w:r w:rsidR="00757011">
        <w:rPr>
          <w:noProof/>
        </w:rPr>
        <w:t>11</w:t>
      </w:r>
      <w:r w:rsidR="00D41C6D" w:rsidRPr="00316E48">
        <w:fldChar w:fldCharType="end"/>
      </w:r>
      <w:r w:rsidR="00D41C6D" w:rsidRPr="00316E48">
        <w:t xml:space="preserve"> </w:t>
      </w:r>
      <w:r w:rsidR="007E1BF8" w:rsidRPr="00316E48">
        <w:t xml:space="preserve">below. </w:t>
      </w:r>
    </w:p>
    <w:p w14:paraId="339FCEAB" w14:textId="54A2CC75" w:rsidR="00A56C3D" w:rsidRPr="00316E48" w:rsidRDefault="00A56C3D" w:rsidP="00A56C3D">
      <w:pPr>
        <w:pStyle w:val="Caption"/>
        <w:keepNext/>
      </w:pPr>
      <w:bookmarkStart w:id="62" w:name="_Ref357732028"/>
      <w:r w:rsidRPr="00786D4E">
        <w:t xml:space="preserve">Table </w:t>
      </w:r>
      <w:r w:rsidR="00D470D5">
        <w:rPr>
          <w:noProof/>
        </w:rPr>
        <w:fldChar w:fldCharType="begin"/>
      </w:r>
      <w:r w:rsidR="00D470D5">
        <w:rPr>
          <w:noProof/>
        </w:rPr>
        <w:instrText xml:space="preserve"> SEQ Table \* ARABIC </w:instrText>
      </w:r>
      <w:r w:rsidR="00D470D5">
        <w:rPr>
          <w:noProof/>
        </w:rPr>
        <w:fldChar w:fldCharType="separate"/>
      </w:r>
      <w:r w:rsidR="00757011">
        <w:rPr>
          <w:noProof/>
        </w:rPr>
        <w:t>11</w:t>
      </w:r>
      <w:r w:rsidR="00D470D5">
        <w:rPr>
          <w:noProof/>
        </w:rPr>
        <w:fldChar w:fldCharType="end"/>
      </w:r>
      <w:bookmarkEnd w:id="62"/>
      <w:r w:rsidRPr="00786D4E">
        <w:t xml:space="preserve"> </w:t>
      </w:r>
      <w:r w:rsidR="00CC04FA" w:rsidRPr="00786D4E">
        <w:t>Component</w:t>
      </w:r>
      <w:r w:rsidRPr="00786D4E">
        <w:t xml:space="preserve"> 2 Indicators and Targets</w:t>
      </w:r>
    </w:p>
    <w:tbl>
      <w:tblPr>
        <w:tblStyle w:val="TableGrid"/>
        <w:tblW w:w="0" w:type="auto"/>
        <w:tblLook w:val="04A0" w:firstRow="1" w:lastRow="0" w:firstColumn="1" w:lastColumn="0" w:noHBand="0" w:noVBand="1"/>
      </w:tblPr>
      <w:tblGrid>
        <w:gridCol w:w="2837"/>
        <w:gridCol w:w="2575"/>
        <w:gridCol w:w="2925"/>
        <w:gridCol w:w="1013"/>
      </w:tblGrid>
      <w:tr w:rsidR="00EE4FD6" w:rsidRPr="00316E48" w14:paraId="0A447171" w14:textId="144A0E81" w:rsidTr="002660BC">
        <w:tc>
          <w:tcPr>
            <w:tcW w:w="2875" w:type="dxa"/>
            <w:shd w:val="clear" w:color="auto" w:fill="BFBFBF" w:themeFill="background1" w:themeFillShade="BF"/>
          </w:tcPr>
          <w:p w14:paraId="4D209787" w14:textId="77777777" w:rsidR="009C39AA" w:rsidRPr="00316E48" w:rsidRDefault="009C39AA" w:rsidP="00D10288">
            <w:pPr>
              <w:pStyle w:val="BodyText"/>
              <w:numPr>
                <w:ilvl w:val="0"/>
                <w:numId w:val="0"/>
              </w:numPr>
              <w:rPr>
                <w:b/>
                <w:sz w:val="20"/>
                <w:szCs w:val="20"/>
              </w:rPr>
            </w:pPr>
            <w:r w:rsidRPr="00316E48">
              <w:rPr>
                <w:b/>
                <w:sz w:val="20"/>
                <w:szCs w:val="20"/>
              </w:rPr>
              <w:t>Indicator</w:t>
            </w:r>
          </w:p>
        </w:tc>
        <w:tc>
          <w:tcPr>
            <w:tcW w:w="2610" w:type="dxa"/>
            <w:shd w:val="clear" w:color="auto" w:fill="BFBFBF" w:themeFill="background1" w:themeFillShade="BF"/>
          </w:tcPr>
          <w:p w14:paraId="7661ED1B" w14:textId="77777777" w:rsidR="009C39AA" w:rsidRPr="00316E48" w:rsidRDefault="009C39AA" w:rsidP="00D10288">
            <w:pPr>
              <w:pStyle w:val="BodyText"/>
              <w:numPr>
                <w:ilvl w:val="0"/>
                <w:numId w:val="0"/>
              </w:numPr>
              <w:rPr>
                <w:b/>
                <w:sz w:val="20"/>
                <w:szCs w:val="20"/>
              </w:rPr>
            </w:pPr>
            <w:r w:rsidRPr="00316E48">
              <w:rPr>
                <w:b/>
                <w:sz w:val="20"/>
                <w:szCs w:val="20"/>
              </w:rPr>
              <w:t>Baseline</w:t>
            </w:r>
          </w:p>
        </w:tc>
        <w:tc>
          <w:tcPr>
            <w:tcW w:w="2970" w:type="dxa"/>
            <w:shd w:val="clear" w:color="auto" w:fill="BFBFBF" w:themeFill="background1" w:themeFillShade="BF"/>
          </w:tcPr>
          <w:p w14:paraId="25D2278F" w14:textId="77777777" w:rsidR="009C39AA" w:rsidRPr="00316E48" w:rsidRDefault="009C39AA" w:rsidP="00D10288">
            <w:pPr>
              <w:pStyle w:val="BodyText"/>
              <w:numPr>
                <w:ilvl w:val="0"/>
                <w:numId w:val="0"/>
              </w:numPr>
              <w:rPr>
                <w:b/>
                <w:sz w:val="20"/>
                <w:szCs w:val="20"/>
              </w:rPr>
            </w:pPr>
            <w:r w:rsidRPr="00316E48">
              <w:rPr>
                <w:b/>
                <w:sz w:val="20"/>
                <w:szCs w:val="20"/>
              </w:rPr>
              <w:t>Target</w:t>
            </w:r>
          </w:p>
        </w:tc>
        <w:tc>
          <w:tcPr>
            <w:tcW w:w="895" w:type="dxa"/>
            <w:shd w:val="clear" w:color="auto" w:fill="BFBFBF" w:themeFill="background1" w:themeFillShade="BF"/>
          </w:tcPr>
          <w:p w14:paraId="781B3231" w14:textId="36040022" w:rsidR="009C39AA" w:rsidRPr="00316E48" w:rsidRDefault="009C39AA" w:rsidP="00D10288">
            <w:pPr>
              <w:pStyle w:val="BodyText"/>
              <w:numPr>
                <w:ilvl w:val="0"/>
                <w:numId w:val="0"/>
              </w:numPr>
              <w:rPr>
                <w:b/>
                <w:sz w:val="20"/>
                <w:szCs w:val="20"/>
              </w:rPr>
            </w:pPr>
            <w:r w:rsidRPr="00316E48">
              <w:rPr>
                <w:b/>
                <w:sz w:val="20"/>
                <w:szCs w:val="20"/>
              </w:rPr>
              <w:t>Status</w:t>
            </w:r>
          </w:p>
        </w:tc>
      </w:tr>
      <w:tr w:rsidR="00D34A29" w:rsidRPr="00316E48" w14:paraId="408F2B65" w14:textId="46617F02" w:rsidTr="002660BC">
        <w:tc>
          <w:tcPr>
            <w:tcW w:w="2875" w:type="dxa"/>
          </w:tcPr>
          <w:p w14:paraId="7EC0C361" w14:textId="34CD1B3E" w:rsidR="00D34A29" w:rsidRPr="00EB4ECB" w:rsidRDefault="00D34A29" w:rsidP="00D34A29">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11. Income/annum (US$), by source, from marine and coastal protected areas</w:t>
            </w:r>
          </w:p>
        </w:tc>
        <w:tc>
          <w:tcPr>
            <w:tcW w:w="2610" w:type="dxa"/>
          </w:tcPr>
          <w:p w14:paraId="722A2BB2"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Government: US480,822</w:t>
            </w:r>
          </w:p>
          <w:p w14:paraId="56DB3BC1"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Donors: US$277,720</w:t>
            </w:r>
          </w:p>
          <w:p w14:paraId="33905120"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Entry fees: US3,902$</w:t>
            </w:r>
          </w:p>
          <w:p w14:paraId="428515B0"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Tourism services: US$0</w:t>
            </w:r>
          </w:p>
          <w:p w14:paraId="069DCB58"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Fines: US$45,356</w:t>
            </w:r>
          </w:p>
          <w:p w14:paraId="6E8EB09A"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Resource use: US$0</w:t>
            </w:r>
          </w:p>
          <w:p w14:paraId="731A08A4"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Concessions: US$0</w:t>
            </w:r>
          </w:p>
          <w:p w14:paraId="5C51A5F8" w14:textId="48CA6FCB" w:rsidR="00D34A29" w:rsidRPr="00EB4ECB" w:rsidRDefault="00D34A29" w:rsidP="00D34A29">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 xml:space="preserve"> (baseline year = 2011/2012)</w:t>
            </w:r>
          </w:p>
        </w:tc>
        <w:tc>
          <w:tcPr>
            <w:tcW w:w="2970" w:type="dxa"/>
          </w:tcPr>
          <w:p w14:paraId="192F8E19"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Government: &gt;US$750,000</w:t>
            </w:r>
          </w:p>
          <w:p w14:paraId="506B1645"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Donors: &gt;US$500,000</w:t>
            </w:r>
          </w:p>
          <w:p w14:paraId="37422FF5"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Entry fees: &gt;US$15,000</w:t>
            </w:r>
          </w:p>
          <w:p w14:paraId="01368A26"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Tourism services: &gt;US$10,000</w:t>
            </w:r>
          </w:p>
          <w:p w14:paraId="245E7380"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Fines: &gt;US$75,000</w:t>
            </w:r>
          </w:p>
          <w:p w14:paraId="5681C8F8"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Resource use: &gt;US$10,000</w:t>
            </w:r>
          </w:p>
          <w:p w14:paraId="4C07C4C5" w14:textId="77777777" w:rsidR="00D34A29" w:rsidRPr="00EB4ECB" w:rsidRDefault="00D34A29" w:rsidP="00D34A29">
            <w:pPr>
              <w:contextualSpacing/>
              <w:rPr>
                <w:rFonts w:asciiTheme="majorHAnsi" w:hAnsiTheme="majorHAnsi" w:cs="Calibri"/>
                <w:sz w:val="20"/>
                <w:szCs w:val="20"/>
              </w:rPr>
            </w:pPr>
            <w:r w:rsidRPr="00EB4ECB">
              <w:rPr>
                <w:rFonts w:asciiTheme="majorHAnsi" w:hAnsiTheme="majorHAnsi" w:cs="Calibri"/>
                <w:sz w:val="20"/>
                <w:szCs w:val="20"/>
              </w:rPr>
              <w:t xml:space="preserve"> Concessions: &gt;US$10,000</w:t>
            </w:r>
          </w:p>
          <w:p w14:paraId="49684796" w14:textId="6114A6A9" w:rsidR="00D34A29" w:rsidRPr="00EB4ECB" w:rsidRDefault="00D34A29" w:rsidP="00D34A29">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 xml:space="preserve"> (target year = 2016/17)</w:t>
            </w:r>
          </w:p>
        </w:tc>
        <w:tc>
          <w:tcPr>
            <w:tcW w:w="895" w:type="dxa"/>
            <w:shd w:val="clear" w:color="auto" w:fill="92D050"/>
          </w:tcPr>
          <w:p w14:paraId="25523749" w14:textId="03F4CC66" w:rsidR="00D34A29" w:rsidRPr="00316E48" w:rsidRDefault="00786D4E" w:rsidP="00D34A29">
            <w:pPr>
              <w:pStyle w:val="BodyText"/>
              <w:numPr>
                <w:ilvl w:val="0"/>
                <w:numId w:val="0"/>
              </w:numPr>
              <w:rPr>
                <w:rFonts w:asciiTheme="majorHAnsi" w:hAnsiTheme="majorHAnsi" w:cs="Calibri"/>
                <w:sz w:val="20"/>
                <w:szCs w:val="20"/>
              </w:rPr>
            </w:pPr>
            <w:r>
              <w:rPr>
                <w:rFonts w:asciiTheme="majorHAnsi" w:hAnsiTheme="majorHAnsi" w:cs="Calibri"/>
                <w:sz w:val="20"/>
                <w:szCs w:val="20"/>
              </w:rPr>
              <w:t>Achieved.</w:t>
            </w:r>
          </w:p>
        </w:tc>
      </w:tr>
      <w:tr w:rsidR="001031ED" w:rsidRPr="00316E48" w14:paraId="230F8881" w14:textId="5E1FB0E7" w:rsidTr="002660BC">
        <w:tc>
          <w:tcPr>
            <w:tcW w:w="2875" w:type="dxa"/>
          </w:tcPr>
          <w:p w14:paraId="4F809CBB" w14:textId="43D11D64" w:rsidR="001031ED" w:rsidRPr="00EB4ECB" w:rsidRDefault="001031ED" w:rsidP="001031ED">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12. Number of  MENR staff completing in-service financial training and skills development programmes</w:t>
            </w:r>
          </w:p>
        </w:tc>
        <w:tc>
          <w:tcPr>
            <w:tcW w:w="2610" w:type="dxa"/>
          </w:tcPr>
          <w:p w14:paraId="14098003" w14:textId="09C3619C" w:rsidR="001031ED" w:rsidRPr="00EB4ECB" w:rsidRDefault="001031ED" w:rsidP="001031ED">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(not set or not applicable)</w:t>
            </w:r>
          </w:p>
        </w:tc>
        <w:tc>
          <w:tcPr>
            <w:tcW w:w="2970" w:type="dxa"/>
          </w:tcPr>
          <w:p w14:paraId="4B80B0E8" w14:textId="27845A84" w:rsidR="001031ED" w:rsidRPr="00EB4ECB" w:rsidRDefault="001031ED" w:rsidP="001031ED">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&gt;10</w:t>
            </w:r>
          </w:p>
        </w:tc>
        <w:tc>
          <w:tcPr>
            <w:tcW w:w="895" w:type="dxa"/>
            <w:shd w:val="clear" w:color="auto" w:fill="FFFF00"/>
          </w:tcPr>
          <w:p w14:paraId="00D26F67" w14:textId="2682F442" w:rsidR="001031ED" w:rsidRPr="00316E48" w:rsidRDefault="00786D4E" w:rsidP="001031ED">
            <w:pPr>
              <w:pStyle w:val="BodyText"/>
              <w:numPr>
                <w:ilvl w:val="0"/>
                <w:numId w:val="0"/>
              </w:numPr>
              <w:rPr>
                <w:rFonts w:asciiTheme="majorHAnsi" w:hAnsiTheme="majorHAnsi" w:cs="Calibri"/>
                <w:sz w:val="20"/>
                <w:szCs w:val="20"/>
              </w:rPr>
            </w:pPr>
            <w:r>
              <w:rPr>
                <w:rFonts w:asciiTheme="majorHAnsi" w:hAnsiTheme="majorHAnsi" w:cs="Calibri"/>
                <w:sz w:val="20"/>
                <w:szCs w:val="20"/>
              </w:rPr>
              <w:t>Partially achieved.</w:t>
            </w:r>
          </w:p>
        </w:tc>
      </w:tr>
      <w:tr w:rsidR="00786D4E" w:rsidRPr="00316E48" w14:paraId="36D7CDB1" w14:textId="240881F6" w:rsidTr="002660BC">
        <w:tc>
          <w:tcPr>
            <w:tcW w:w="2875" w:type="dxa"/>
          </w:tcPr>
          <w:p w14:paraId="25F476A3" w14:textId="753D09C6"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13. Number of non-state stakeholder institutions and private sector businesses investing in, and/or supporting the administration of, marine and coastal protected areas</w:t>
            </w:r>
          </w:p>
        </w:tc>
        <w:tc>
          <w:tcPr>
            <w:tcW w:w="2610" w:type="dxa"/>
          </w:tcPr>
          <w:p w14:paraId="73101510" w14:textId="77777777" w:rsidR="00786D4E" w:rsidRPr="00EB4ECB" w:rsidRDefault="00786D4E" w:rsidP="00786D4E">
            <w:pPr>
              <w:contextualSpacing/>
              <w:rPr>
                <w:rFonts w:asciiTheme="majorHAnsi" w:hAnsiTheme="majorHAnsi" w:cs="Calibri"/>
                <w:sz w:val="20"/>
                <w:szCs w:val="20"/>
              </w:rPr>
            </w:pPr>
            <w:r w:rsidRPr="00EB4ECB">
              <w:rPr>
                <w:rFonts w:asciiTheme="majorHAnsi" w:hAnsiTheme="majorHAnsi" w:cs="Calibri"/>
                <w:sz w:val="20"/>
                <w:szCs w:val="20"/>
              </w:rPr>
              <w:t>Donor agencies: 2</w:t>
            </w:r>
          </w:p>
          <w:p w14:paraId="4B04F003" w14:textId="77777777" w:rsidR="00786D4E" w:rsidRPr="00EB4ECB" w:rsidRDefault="00786D4E" w:rsidP="00786D4E">
            <w:pPr>
              <w:contextualSpacing/>
              <w:rPr>
                <w:rFonts w:asciiTheme="majorHAnsi" w:hAnsiTheme="majorHAnsi" w:cs="Calibri"/>
                <w:sz w:val="20"/>
                <w:szCs w:val="20"/>
              </w:rPr>
            </w:pPr>
            <w:r w:rsidRPr="00EB4ECB">
              <w:rPr>
                <w:rFonts w:asciiTheme="majorHAnsi" w:hAnsiTheme="majorHAnsi" w:cs="Calibri"/>
                <w:sz w:val="20"/>
                <w:szCs w:val="20"/>
              </w:rPr>
              <w:t xml:space="preserve"> NGOs: 1</w:t>
            </w:r>
          </w:p>
          <w:p w14:paraId="4CB4BAFF" w14:textId="17787DD5"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 xml:space="preserve"> Private businesses: 0</w:t>
            </w:r>
          </w:p>
        </w:tc>
        <w:tc>
          <w:tcPr>
            <w:tcW w:w="2970" w:type="dxa"/>
          </w:tcPr>
          <w:p w14:paraId="04800696" w14:textId="77777777" w:rsidR="00786D4E" w:rsidRPr="00EB4ECB" w:rsidRDefault="00786D4E" w:rsidP="00786D4E">
            <w:pPr>
              <w:contextualSpacing/>
              <w:rPr>
                <w:rFonts w:asciiTheme="majorHAnsi" w:hAnsiTheme="majorHAnsi" w:cs="Calibri"/>
                <w:sz w:val="20"/>
                <w:szCs w:val="20"/>
              </w:rPr>
            </w:pPr>
            <w:r w:rsidRPr="00EB4ECB">
              <w:rPr>
                <w:rFonts w:asciiTheme="majorHAnsi" w:hAnsiTheme="majorHAnsi" w:cs="Calibri"/>
                <w:sz w:val="20"/>
                <w:szCs w:val="20"/>
              </w:rPr>
              <w:t>Donor agencies: 4</w:t>
            </w:r>
          </w:p>
          <w:p w14:paraId="3E89506E" w14:textId="77777777" w:rsidR="00786D4E" w:rsidRPr="00EB4ECB" w:rsidRDefault="00786D4E" w:rsidP="00786D4E">
            <w:pPr>
              <w:contextualSpacing/>
              <w:rPr>
                <w:rFonts w:asciiTheme="majorHAnsi" w:hAnsiTheme="majorHAnsi" w:cs="Calibri"/>
                <w:sz w:val="20"/>
                <w:szCs w:val="20"/>
              </w:rPr>
            </w:pPr>
            <w:r w:rsidRPr="00EB4ECB">
              <w:rPr>
                <w:rFonts w:asciiTheme="majorHAnsi" w:hAnsiTheme="majorHAnsi" w:cs="Calibri"/>
                <w:sz w:val="20"/>
                <w:szCs w:val="20"/>
              </w:rPr>
              <w:t xml:space="preserve"> NGOs: 2</w:t>
            </w:r>
          </w:p>
          <w:p w14:paraId="013DB1BA" w14:textId="34DF5EAF"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 xml:space="preserve"> Private sector: 2</w:t>
            </w:r>
          </w:p>
        </w:tc>
        <w:tc>
          <w:tcPr>
            <w:tcW w:w="895" w:type="dxa"/>
            <w:shd w:val="clear" w:color="auto" w:fill="FFFF00"/>
          </w:tcPr>
          <w:p w14:paraId="756E6F0A" w14:textId="3D04B590" w:rsidR="00786D4E" w:rsidRPr="00316E48" w:rsidRDefault="00786D4E" w:rsidP="00786D4E">
            <w:pPr>
              <w:pStyle w:val="BodyText"/>
              <w:numPr>
                <w:ilvl w:val="0"/>
                <w:numId w:val="0"/>
              </w:numPr>
              <w:rPr>
                <w:rFonts w:asciiTheme="majorHAnsi" w:hAnsiTheme="majorHAnsi" w:cs="Calibri"/>
                <w:sz w:val="20"/>
                <w:szCs w:val="20"/>
              </w:rPr>
            </w:pPr>
            <w:r w:rsidRPr="002E211A">
              <w:rPr>
                <w:rFonts w:asciiTheme="majorHAnsi" w:hAnsiTheme="majorHAnsi" w:cs="Calibri"/>
                <w:sz w:val="20"/>
                <w:szCs w:val="20"/>
              </w:rPr>
              <w:t>Partially achieved.</w:t>
            </w:r>
          </w:p>
        </w:tc>
      </w:tr>
      <w:tr w:rsidR="00786D4E" w:rsidRPr="00316E48" w14:paraId="795E385C" w14:textId="28A6D293" w:rsidTr="002660BC">
        <w:tc>
          <w:tcPr>
            <w:tcW w:w="2875" w:type="dxa"/>
          </w:tcPr>
          <w:p w14:paraId="0FFABDB8" w14:textId="07C391DA"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14. Number of business plans operational in individual marine and coastal national parks</w:t>
            </w:r>
          </w:p>
        </w:tc>
        <w:tc>
          <w:tcPr>
            <w:tcW w:w="2610" w:type="dxa"/>
          </w:tcPr>
          <w:p w14:paraId="214D068D" w14:textId="70ED3472"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(not set or not applicable)</w:t>
            </w:r>
          </w:p>
        </w:tc>
        <w:tc>
          <w:tcPr>
            <w:tcW w:w="2970" w:type="dxa"/>
          </w:tcPr>
          <w:p w14:paraId="2301065F" w14:textId="5701E589"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4</w:t>
            </w:r>
          </w:p>
        </w:tc>
        <w:tc>
          <w:tcPr>
            <w:tcW w:w="895" w:type="dxa"/>
            <w:shd w:val="clear" w:color="auto" w:fill="FFFF00"/>
          </w:tcPr>
          <w:p w14:paraId="22E91DE8" w14:textId="241EB6A0" w:rsidR="00786D4E" w:rsidRPr="00316E48" w:rsidRDefault="00786D4E" w:rsidP="00786D4E">
            <w:pPr>
              <w:pStyle w:val="BodyText"/>
              <w:numPr>
                <w:ilvl w:val="0"/>
                <w:numId w:val="0"/>
              </w:numPr>
              <w:rPr>
                <w:rFonts w:asciiTheme="majorHAnsi" w:hAnsiTheme="majorHAnsi" w:cs="Calibri"/>
                <w:sz w:val="20"/>
                <w:szCs w:val="20"/>
              </w:rPr>
            </w:pPr>
            <w:r w:rsidRPr="002E211A">
              <w:rPr>
                <w:rFonts w:asciiTheme="majorHAnsi" w:hAnsiTheme="majorHAnsi" w:cs="Calibri"/>
                <w:sz w:val="20"/>
                <w:szCs w:val="20"/>
              </w:rPr>
              <w:t>Partially achieved.</w:t>
            </w:r>
          </w:p>
        </w:tc>
      </w:tr>
      <w:tr w:rsidR="00786D4E" w:rsidRPr="00316E48" w14:paraId="4167A06D" w14:textId="77777777" w:rsidTr="002660BC">
        <w:tc>
          <w:tcPr>
            <w:tcW w:w="2875" w:type="dxa"/>
          </w:tcPr>
          <w:p w14:paraId="3D069460" w14:textId="31561883"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15. Number of indicators of ecosystem health being regularly monitored and used to guide decision-making in marine and coastal protected areas</w:t>
            </w:r>
          </w:p>
        </w:tc>
        <w:tc>
          <w:tcPr>
            <w:tcW w:w="2610" w:type="dxa"/>
          </w:tcPr>
          <w:p w14:paraId="4076EC7C" w14:textId="2D8A8832"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(not set or not applicable)</w:t>
            </w:r>
          </w:p>
        </w:tc>
        <w:tc>
          <w:tcPr>
            <w:tcW w:w="2970" w:type="dxa"/>
          </w:tcPr>
          <w:p w14:paraId="2D5B2112" w14:textId="3697BCA2" w:rsidR="00786D4E" w:rsidRPr="00EB4ECB" w:rsidRDefault="00786D4E" w:rsidP="00786D4E">
            <w:pPr>
              <w:pStyle w:val="BodyText"/>
              <w:numPr>
                <w:ilvl w:val="0"/>
                <w:numId w:val="0"/>
              </w:numPr>
              <w:rPr>
                <w:rFonts w:asciiTheme="majorHAnsi" w:hAnsiTheme="majorHAnsi" w:cs="Calibri"/>
                <w:sz w:val="20"/>
                <w:szCs w:val="20"/>
              </w:rPr>
            </w:pPr>
            <w:r w:rsidRPr="00EB4ECB">
              <w:rPr>
                <w:rFonts w:asciiTheme="majorHAnsi" w:hAnsiTheme="majorHAnsi" w:cs="Calibri"/>
                <w:sz w:val="20"/>
                <w:szCs w:val="20"/>
              </w:rPr>
              <w:t>&gt;10</w:t>
            </w:r>
          </w:p>
        </w:tc>
        <w:tc>
          <w:tcPr>
            <w:tcW w:w="895" w:type="dxa"/>
            <w:shd w:val="clear" w:color="auto" w:fill="FFFF00"/>
          </w:tcPr>
          <w:p w14:paraId="1C108915" w14:textId="4123051E" w:rsidR="00786D4E" w:rsidRPr="00316E48" w:rsidRDefault="00786D4E" w:rsidP="00786D4E">
            <w:pPr>
              <w:pStyle w:val="BodyText"/>
              <w:numPr>
                <w:ilvl w:val="0"/>
                <w:numId w:val="0"/>
              </w:numPr>
              <w:rPr>
                <w:rFonts w:asciiTheme="majorHAnsi" w:hAnsiTheme="majorHAnsi" w:cs="Calibri"/>
                <w:sz w:val="20"/>
                <w:szCs w:val="20"/>
              </w:rPr>
            </w:pPr>
            <w:r w:rsidRPr="002E211A">
              <w:rPr>
                <w:rFonts w:asciiTheme="majorHAnsi" w:hAnsiTheme="majorHAnsi" w:cs="Calibri"/>
                <w:sz w:val="20"/>
                <w:szCs w:val="20"/>
              </w:rPr>
              <w:t>Partially achieved.</w:t>
            </w:r>
          </w:p>
        </w:tc>
      </w:tr>
    </w:tbl>
    <w:p w14:paraId="57DAEB01" w14:textId="77777777" w:rsidR="00A624A4" w:rsidRPr="00AA5A51" w:rsidRDefault="00A624A4" w:rsidP="00806E06">
      <w:pPr>
        <w:pStyle w:val="BodyText"/>
        <w:numPr>
          <w:ilvl w:val="0"/>
          <w:numId w:val="0"/>
        </w:numPr>
        <w:rPr>
          <w:highlight w:val="yellow"/>
        </w:rPr>
      </w:pPr>
    </w:p>
    <w:p w14:paraId="3E4BC2A8" w14:textId="59D67FAB" w:rsidR="00166107" w:rsidRPr="00435D5D" w:rsidRDefault="004C1701" w:rsidP="00750EDE">
      <w:pPr>
        <w:pStyle w:val="Heading2"/>
      </w:pPr>
      <w:bookmarkStart w:id="63" w:name="_Toc5115817"/>
      <w:r w:rsidRPr="00435D5D">
        <w:t xml:space="preserve">Impacts and </w:t>
      </w:r>
      <w:r w:rsidR="00045EE0" w:rsidRPr="00435D5D">
        <w:t>Global Environmental Benefits</w:t>
      </w:r>
      <w:bookmarkEnd w:id="63"/>
    </w:p>
    <w:p w14:paraId="797CE4D8" w14:textId="47642C9A" w:rsidR="00435D5D" w:rsidRPr="00435D5D" w:rsidRDefault="00396B7F" w:rsidP="00F00D32">
      <w:pPr>
        <w:pStyle w:val="BodyText"/>
        <w:rPr>
          <w:bCs/>
          <w:iCs/>
        </w:rPr>
      </w:pPr>
      <w:r w:rsidRPr="00435D5D">
        <w:t xml:space="preserve">The GEF Evaluation Office and UNDP require a rating on project impact, which in the context of the GEF </w:t>
      </w:r>
      <w:r w:rsidR="00A624A4" w:rsidRPr="00435D5D">
        <w:t>biodiversity</w:t>
      </w:r>
      <w:r w:rsidRPr="00435D5D">
        <w:t xml:space="preserve"> focal area, relates to actual change in environmental status (e.g. improvements in </w:t>
      </w:r>
      <w:r w:rsidR="00435D5D" w:rsidRPr="00435D5D">
        <w:t>species</w:t>
      </w:r>
      <w:r w:rsidRPr="00435D5D">
        <w:t xml:space="preserve">, improvements in ecosystems, improved ecosystem services related to </w:t>
      </w:r>
      <w:r w:rsidR="00435D5D" w:rsidRPr="00435D5D">
        <w:t>biodiversity</w:t>
      </w:r>
      <w:r w:rsidRPr="00435D5D">
        <w:t xml:space="preserve">, etc.). </w:t>
      </w:r>
    </w:p>
    <w:p w14:paraId="3ED489F0" w14:textId="356C702E" w:rsidR="00EC127F" w:rsidRPr="00AD1E04" w:rsidRDefault="00435D5D" w:rsidP="00AD1E04">
      <w:pPr>
        <w:pStyle w:val="BodyText"/>
        <w:rPr>
          <w:bCs/>
          <w:iCs/>
        </w:rPr>
      </w:pPr>
      <w:r>
        <w:rPr>
          <w:bCs/>
          <w:iCs/>
        </w:rPr>
        <w:t xml:space="preserve">The Azerbaijan MPAs project made significant progress toward stress reduction or status change. This was mainly through the notable achievement under Outcome 1 of the approval of the Gizil-Agaj National Park. Previously the protected area formally had a higher level of protection, where no human presence was allowed inside the protected area, apart from management staff. However, in practice, due to this “closed-to-the-public” status, there was reportedly a large amount of illegal activity happening inside the protected area, including large amounts of illegal hunting / poaching. </w:t>
      </w:r>
      <w:r w:rsidR="00395260">
        <w:rPr>
          <w:bCs/>
          <w:iCs/>
        </w:rPr>
        <w:t xml:space="preserve">Since the national park has been established and the protected area has been opened to the public, the illegal activities have (anecdotally) diminished by a large margin. </w:t>
      </w:r>
      <w:r w:rsidR="008A13DD">
        <w:rPr>
          <w:bCs/>
          <w:iCs/>
        </w:rPr>
        <w:t xml:space="preserve">As one stakeholder stated, </w:t>
      </w:r>
    </w:p>
    <w:p w14:paraId="690FECC7" w14:textId="1A7D2E18" w:rsidR="00435D5D" w:rsidRPr="00AD1E04" w:rsidRDefault="008A13DD" w:rsidP="00AD1E04">
      <w:pPr>
        <w:pStyle w:val="BodyText"/>
        <w:numPr>
          <w:ilvl w:val="0"/>
          <w:numId w:val="0"/>
        </w:numPr>
        <w:ind w:left="720" w:right="720"/>
        <w:rPr>
          <w:bCs/>
          <w:iCs/>
          <w:sz w:val="21"/>
        </w:rPr>
      </w:pPr>
      <w:r w:rsidRPr="00AD1E04">
        <w:rPr>
          <w:bCs/>
          <w:i/>
          <w:iCs/>
          <w:sz w:val="21"/>
        </w:rPr>
        <w:t>“I’m very optimistic, because the opening of the protected area is critical for better protection. In Azerbaijan you must open the protected areas in order to have nature conservation and protection. When it is closed [people] just make illegal money.</w:t>
      </w:r>
      <w:r w:rsidR="00EC127F" w:rsidRPr="00AD1E04">
        <w:rPr>
          <w:bCs/>
          <w:i/>
          <w:iCs/>
          <w:sz w:val="21"/>
        </w:rPr>
        <w:t xml:space="preserve"> So the best conservation that the project could do was to open the protected area to the public, because then the illegal hunters don’t go, they are afraid of the eyes of people, because the people see this and get shocked, and start writing letters to the authorities.</w:t>
      </w:r>
      <w:r w:rsidR="00EC127F" w:rsidRPr="00AD1E04">
        <w:rPr>
          <w:sz w:val="21"/>
        </w:rPr>
        <w:t xml:space="preserve"> </w:t>
      </w:r>
      <w:r w:rsidR="00EC127F" w:rsidRPr="00AD1E04">
        <w:rPr>
          <w:bCs/>
          <w:i/>
          <w:iCs/>
          <w:sz w:val="21"/>
        </w:rPr>
        <w:t>I can’t say when impacts will happen, because we still don’t know how the Gizil-Agaj National Park will be functioning. So now,</w:t>
      </w:r>
      <w:r w:rsidR="00EE4522" w:rsidRPr="00AD1E04">
        <w:rPr>
          <w:bCs/>
          <w:i/>
          <w:iCs/>
          <w:sz w:val="21"/>
        </w:rPr>
        <w:t xml:space="preserve"> it</w:t>
      </w:r>
      <w:r w:rsidR="00EC127F" w:rsidRPr="00AD1E04">
        <w:rPr>
          <w:bCs/>
          <w:i/>
          <w:iCs/>
          <w:sz w:val="21"/>
        </w:rPr>
        <w:t xml:space="preserve"> depends on the number of visitor</w:t>
      </w:r>
      <w:r w:rsidR="00EE4522" w:rsidRPr="00AD1E04">
        <w:rPr>
          <w:bCs/>
          <w:i/>
          <w:iCs/>
          <w:sz w:val="21"/>
        </w:rPr>
        <w:t>s:</w:t>
      </w:r>
      <w:r w:rsidR="00EC127F" w:rsidRPr="00AD1E04">
        <w:rPr>
          <w:bCs/>
          <w:i/>
          <w:iCs/>
          <w:sz w:val="21"/>
        </w:rPr>
        <w:t xml:space="preserve"> more tourists, more access to </w:t>
      </w:r>
      <w:r w:rsidR="00EE4522" w:rsidRPr="00AD1E04">
        <w:rPr>
          <w:bCs/>
          <w:i/>
          <w:iCs/>
          <w:sz w:val="21"/>
        </w:rPr>
        <w:t>the national park</w:t>
      </w:r>
      <w:r w:rsidR="00EC127F" w:rsidRPr="00AD1E04">
        <w:rPr>
          <w:bCs/>
          <w:i/>
          <w:iCs/>
          <w:sz w:val="21"/>
        </w:rPr>
        <w:t xml:space="preserve">, more protection. But </w:t>
      </w:r>
      <w:r w:rsidR="00EE4522" w:rsidRPr="00AD1E04">
        <w:rPr>
          <w:bCs/>
          <w:i/>
          <w:iCs/>
          <w:sz w:val="21"/>
        </w:rPr>
        <w:t xml:space="preserve">I </w:t>
      </w:r>
      <w:r w:rsidR="00EC127F" w:rsidRPr="00AD1E04">
        <w:rPr>
          <w:bCs/>
          <w:i/>
          <w:iCs/>
          <w:sz w:val="21"/>
        </w:rPr>
        <w:t>can’t say when or how there will be positive impacts.</w:t>
      </w:r>
      <w:r w:rsidRPr="00AD1E04">
        <w:rPr>
          <w:bCs/>
          <w:i/>
          <w:iCs/>
          <w:sz w:val="21"/>
        </w:rPr>
        <w:t>”</w:t>
      </w:r>
    </w:p>
    <w:p w14:paraId="146459C0" w14:textId="77777777" w:rsidR="00D8007B" w:rsidRPr="00D8007B" w:rsidRDefault="00866CB2" w:rsidP="00F00D32">
      <w:pPr>
        <w:pStyle w:val="BodyText"/>
        <w:rPr>
          <w:bCs/>
          <w:iCs/>
        </w:rPr>
      </w:pPr>
      <w:r w:rsidRPr="004D39DC">
        <w:t xml:space="preserve">Although the project made significant progress toward impacts, there has not yet been sufficient time for actual impacts to </w:t>
      </w:r>
      <w:r w:rsidR="00591BB0">
        <w:t>occur</w:t>
      </w:r>
      <w:r w:rsidRPr="004D39DC">
        <w:t xml:space="preserve"> and be documented. The conversion of the Gizil-Agaj National Park only occurred at the end of September 2018, approximately six months before project completion (only 2.5. months prior to the terminal evaluation). </w:t>
      </w:r>
    </w:p>
    <w:p w14:paraId="21F36A53" w14:textId="1BA4B7C9" w:rsidR="00F00D32" w:rsidRPr="004D39DC" w:rsidRDefault="004D39DC" w:rsidP="00F00D32">
      <w:pPr>
        <w:pStyle w:val="BodyText"/>
        <w:rPr>
          <w:bCs/>
          <w:iCs/>
        </w:rPr>
      </w:pPr>
      <w:r w:rsidRPr="004D39DC">
        <w:t xml:space="preserve">The project results framework did include </w:t>
      </w:r>
      <w:r w:rsidR="00D8007B">
        <w:t>two</w:t>
      </w:r>
      <w:r w:rsidRPr="004D39DC">
        <w:t xml:space="preserve"> impact-level indicators (indicators 6-</w:t>
      </w:r>
      <w:r w:rsidR="00D8007B">
        <w:t>7</w:t>
      </w:r>
      <w:r w:rsidRPr="004D39DC">
        <w:t xml:space="preserve">, under Component </w:t>
      </w:r>
      <w:r w:rsidR="00EE6E33">
        <w:t>1</w:t>
      </w:r>
      <w:r w:rsidRPr="004D39DC">
        <w:t xml:space="preserve">), </w:t>
      </w:r>
      <w:r w:rsidR="00D8007B">
        <w:t xml:space="preserve">but </w:t>
      </w:r>
      <w:r w:rsidRPr="004D39DC">
        <w:t xml:space="preserve">the indicators </w:t>
      </w:r>
      <w:r w:rsidR="00D8007B">
        <w:t>could not</w:t>
      </w:r>
      <w:r w:rsidRPr="004D39DC">
        <w:t xml:space="preserve"> be assessed. </w:t>
      </w:r>
      <w:r w:rsidR="00D8007B">
        <w:t>The results framework also included some stress reduction indicators</w:t>
      </w:r>
      <w:r w:rsidR="00EE6E33">
        <w:t xml:space="preserve"> (indicators 8-10 under Component 1)</w:t>
      </w:r>
      <w:r w:rsidR="00D8007B">
        <w:t xml:space="preserve"> (i.e. reduction in illegal hunting, poaching, etc.)</w:t>
      </w:r>
      <w:r w:rsidR="00EE6E33">
        <w:t>, which are</w:t>
      </w:r>
      <w:r w:rsidRPr="004D39DC">
        <w:t xml:space="preserve"> considered to have been achieved, </w:t>
      </w:r>
      <w:r w:rsidR="00EE6E33">
        <w:t xml:space="preserve">but </w:t>
      </w:r>
      <w:r w:rsidRPr="004D39DC">
        <w:t>given the scope and timing of project activities, is unlikely that the project made any significant contribution to the change from the baseline value</w:t>
      </w:r>
      <w:r w:rsidR="00EE6E33">
        <w:t>; if there was a change from the baseline level it may have been due to other influences</w:t>
      </w:r>
      <w:r w:rsidRPr="004D39DC">
        <w:t xml:space="preserve">. </w:t>
      </w:r>
      <w:r w:rsidR="00C5515E">
        <w:t xml:space="preserve">Therefore, based on the above, the </w:t>
      </w:r>
      <w:r w:rsidR="00782AB3" w:rsidRPr="004D39DC">
        <w:rPr>
          <w:bCs/>
          <w:iCs/>
        </w:rPr>
        <w:t>i</w:t>
      </w:r>
      <w:r w:rsidR="00F00D32" w:rsidRPr="004D39DC">
        <w:rPr>
          <w:bCs/>
          <w:iCs/>
        </w:rPr>
        <w:t>mp</w:t>
      </w:r>
      <w:r w:rsidR="00D84B53" w:rsidRPr="004D39DC">
        <w:rPr>
          <w:bCs/>
          <w:iCs/>
        </w:rPr>
        <w:t xml:space="preserve">act ratings for the project must be assessed </w:t>
      </w:r>
      <w:r w:rsidR="00F00D32" w:rsidRPr="004D39DC">
        <w:rPr>
          <w:bCs/>
          <w:iCs/>
        </w:rPr>
        <w:t>as follows:</w:t>
      </w:r>
    </w:p>
    <w:p w14:paraId="1242C2EE" w14:textId="4F42EDCA" w:rsidR="00F00D32" w:rsidRPr="004D39DC" w:rsidRDefault="00F00D32" w:rsidP="00BC3FAA">
      <w:pPr>
        <w:pStyle w:val="BodyText"/>
        <w:numPr>
          <w:ilvl w:val="0"/>
          <w:numId w:val="11"/>
        </w:numPr>
        <w:rPr>
          <w:bCs/>
          <w:iCs/>
        </w:rPr>
      </w:pPr>
      <w:r w:rsidRPr="004D39DC">
        <w:rPr>
          <w:bCs/>
          <w:i/>
          <w:iCs/>
        </w:rPr>
        <w:t>Environmental status improvement</w:t>
      </w:r>
      <w:r w:rsidRPr="004D39DC">
        <w:rPr>
          <w:bCs/>
          <w:iCs/>
        </w:rPr>
        <w:t xml:space="preserve"> is assessed as </w:t>
      </w:r>
      <w:r w:rsidR="00782AB3" w:rsidRPr="004D39DC">
        <w:rPr>
          <w:b/>
          <w:bCs/>
          <w:iCs/>
        </w:rPr>
        <w:t>negligible</w:t>
      </w:r>
      <w:r w:rsidRPr="004D39DC">
        <w:rPr>
          <w:b/>
          <w:bCs/>
          <w:iCs/>
        </w:rPr>
        <w:t>;</w:t>
      </w:r>
    </w:p>
    <w:p w14:paraId="5C21BF06" w14:textId="0461CFB4" w:rsidR="00F00D32" w:rsidRPr="004D39DC" w:rsidRDefault="00F00D32" w:rsidP="00BC3FAA">
      <w:pPr>
        <w:pStyle w:val="BodyText"/>
        <w:numPr>
          <w:ilvl w:val="0"/>
          <w:numId w:val="11"/>
        </w:numPr>
        <w:rPr>
          <w:bCs/>
          <w:iCs/>
        </w:rPr>
      </w:pPr>
      <w:r w:rsidRPr="004D39DC">
        <w:rPr>
          <w:bCs/>
          <w:i/>
          <w:iCs/>
        </w:rPr>
        <w:t>Environmental stress reduction</w:t>
      </w:r>
      <w:r w:rsidRPr="004D39DC">
        <w:rPr>
          <w:bCs/>
          <w:iCs/>
        </w:rPr>
        <w:t xml:space="preserve"> is assessed as </w:t>
      </w:r>
      <w:r w:rsidR="00435D5D" w:rsidRPr="004D39DC">
        <w:rPr>
          <w:b/>
          <w:bCs/>
          <w:iCs/>
        </w:rPr>
        <w:t>minimal</w:t>
      </w:r>
      <w:r w:rsidRPr="004D39DC">
        <w:rPr>
          <w:b/>
          <w:bCs/>
          <w:iCs/>
        </w:rPr>
        <w:t>;</w:t>
      </w:r>
      <w:r w:rsidRPr="004D39DC">
        <w:rPr>
          <w:bCs/>
          <w:iCs/>
        </w:rPr>
        <w:t xml:space="preserve"> and</w:t>
      </w:r>
    </w:p>
    <w:p w14:paraId="3F4FB779" w14:textId="2634BFCC" w:rsidR="00F00D32" w:rsidRPr="004D39DC" w:rsidRDefault="00F00D32" w:rsidP="00BC3FAA">
      <w:pPr>
        <w:pStyle w:val="BodyText"/>
        <w:numPr>
          <w:ilvl w:val="0"/>
          <w:numId w:val="11"/>
        </w:numPr>
        <w:rPr>
          <w:bCs/>
          <w:iCs/>
        </w:rPr>
      </w:pPr>
      <w:r w:rsidRPr="004D39DC">
        <w:rPr>
          <w:bCs/>
          <w:i/>
          <w:iCs/>
        </w:rPr>
        <w:t>Progress toward stress</w:t>
      </w:r>
      <w:r w:rsidR="00435D5D" w:rsidRPr="004D39DC">
        <w:rPr>
          <w:bCs/>
          <w:i/>
          <w:iCs/>
        </w:rPr>
        <w:t xml:space="preserve"> reduction</w:t>
      </w:r>
      <w:r w:rsidRPr="004D39DC">
        <w:rPr>
          <w:bCs/>
          <w:i/>
          <w:iCs/>
        </w:rPr>
        <w:t>/status change</w:t>
      </w:r>
      <w:r w:rsidRPr="004D39DC">
        <w:rPr>
          <w:bCs/>
          <w:iCs/>
        </w:rPr>
        <w:t xml:space="preserve"> is assessed as </w:t>
      </w:r>
      <w:r w:rsidR="00435D5D" w:rsidRPr="004D39DC">
        <w:rPr>
          <w:b/>
          <w:bCs/>
          <w:iCs/>
        </w:rPr>
        <w:t>significant</w:t>
      </w:r>
      <w:r w:rsidRPr="004D39DC">
        <w:rPr>
          <w:b/>
          <w:bCs/>
          <w:iCs/>
        </w:rPr>
        <w:t>.</w:t>
      </w:r>
    </w:p>
    <w:p w14:paraId="1CB00D3E" w14:textId="77777777" w:rsidR="004D5A6F" w:rsidRPr="00316E48" w:rsidRDefault="004D5A6F" w:rsidP="004D5A6F">
      <w:pPr>
        <w:pStyle w:val="BodyText"/>
        <w:numPr>
          <w:ilvl w:val="0"/>
          <w:numId w:val="0"/>
        </w:numPr>
      </w:pPr>
    </w:p>
    <w:p w14:paraId="2ACA1D5A" w14:textId="787B612E" w:rsidR="00AC5FB1" w:rsidRPr="00270934" w:rsidRDefault="00C87FEC" w:rsidP="00732206">
      <w:pPr>
        <w:pStyle w:val="Heading1"/>
        <w:ind w:left="360" w:hanging="360"/>
      </w:pPr>
      <w:bookmarkStart w:id="64" w:name="_Toc5115818"/>
      <w:r w:rsidRPr="00270934">
        <w:t xml:space="preserve">Key </w:t>
      </w:r>
      <w:r w:rsidR="00AC5FB1" w:rsidRPr="00270934">
        <w:t>GEF Performance Parameters</w:t>
      </w:r>
      <w:bookmarkEnd w:id="64"/>
    </w:p>
    <w:p w14:paraId="3C73DC29" w14:textId="358DA855" w:rsidR="002262D8" w:rsidRPr="00316E48" w:rsidRDefault="002262D8" w:rsidP="002262D8">
      <w:pPr>
        <w:pStyle w:val="BodyText"/>
      </w:pPr>
      <w:r w:rsidRPr="00316E48">
        <w:t xml:space="preserve">Sustainability is one of the five main evaluation criteria, as well as being considered one of the GEF operational principles. </w:t>
      </w:r>
    </w:p>
    <w:p w14:paraId="207A5314" w14:textId="7F736647" w:rsidR="002262D8" w:rsidRPr="00316E48" w:rsidRDefault="002262D8" w:rsidP="002262D8">
      <w:pPr>
        <w:pStyle w:val="BodyText"/>
      </w:pPr>
      <w:r w:rsidRPr="00316E48">
        <w:t xml:space="preserve">UNDP-GEF project evaluations are also required to discuss the mainstreaming of UNDP program principles. This is </w:t>
      </w:r>
      <w:r w:rsidRPr="00474BAE">
        <w:t xml:space="preserve">covered in Annex </w:t>
      </w:r>
      <w:r w:rsidR="00741C10" w:rsidRPr="00474BAE">
        <w:t>12</w:t>
      </w:r>
      <w:r w:rsidRPr="00474BAE">
        <w:t xml:space="preserve"> of</w:t>
      </w:r>
      <w:r w:rsidRPr="00316E48">
        <w:t xml:space="preserve"> this evaluation report. </w:t>
      </w:r>
    </w:p>
    <w:p w14:paraId="4EC18BD4" w14:textId="721E14EF" w:rsidR="00732206" w:rsidRPr="00BD70E5" w:rsidRDefault="00732206" w:rsidP="002E469A">
      <w:pPr>
        <w:pStyle w:val="Heading2"/>
      </w:pPr>
      <w:bookmarkStart w:id="65" w:name="_Toc5115819"/>
      <w:r w:rsidRPr="00BD70E5">
        <w:t>Sustainability</w:t>
      </w:r>
      <w:bookmarkEnd w:id="65"/>
    </w:p>
    <w:p w14:paraId="625E9D92" w14:textId="7E707CD9" w:rsidR="00062D80" w:rsidRPr="00316E48" w:rsidRDefault="00510570" w:rsidP="002F5D1F">
      <w:pPr>
        <w:pStyle w:val="BodyText"/>
      </w:pPr>
      <w:r w:rsidRPr="003E6963">
        <w:t xml:space="preserve">There are some risks to the sustainability of the project results but overall </w:t>
      </w:r>
      <w:r w:rsidRPr="003E6963">
        <w:rPr>
          <w:b/>
        </w:rPr>
        <w:t>sustainability</w:t>
      </w:r>
      <w:r w:rsidRPr="003E6963">
        <w:t xml:space="preserve"> is considered </w:t>
      </w:r>
      <w:r w:rsidRPr="003E6963">
        <w:rPr>
          <w:b/>
          <w:i/>
        </w:rPr>
        <w:t>moderately</w:t>
      </w:r>
      <w:r w:rsidRPr="003E6963">
        <w:rPr>
          <w:i/>
        </w:rPr>
        <w:t xml:space="preserve"> </w:t>
      </w:r>
      <w:r w:rsidRPr="003E6963">
        <w:rPr>
          <w:b/>
          <w:i/>
        </w:rPr>
        <w:t>likely</w:t>
      </w:r>
      <w:r w:rsidRPr="003E6963">
        <w:t xml:space="preserve">. The overall project result of the establishment of Gizil-Agaj National Park is likely to be sustained. </w:t>
      </w:r>
      <w:r>
        <w:t xml:space="preserve">There are a variety of risks to all components of sustainability however. </w:t>
      </w:r>
      <w:r w:rsidRPr="00510570">
        <w:rPr>
          <w:u w:val="single"/>
        </w:rPr>
        <w:t>Financial risks</w:t>
      </w:r>
      <w:r>
        <w:t xml:space="preserve"> to sustainability relate to the status of future government support for coastal and marine protected areas management, including implementation of some project outputs (e.g. business/financial plans; monitoring protocols). In addition, it was frequently mentioned that the low salaries of protected area staff is an ongoing drag on the system, as such low salaries do not attract many well-qualified staff, and create many risks by putting financial pressure on protected area staff. </w:t>
      </w:r>
      <w:r w:rsidRPr="00510570">
        <w:rPr>
          <w:u w:val="single"/>
        </w:rPr>
        <w:t>Socio-economic risks</w:t>
      </w:r>
      <w:r>
        <w:t xml:space="preserve"> remain present, as not all local stakeholders near MPAs are fully supportive of their existence, although stakeholder ownership (particularly at the national level) has continued increasing during project implementation. </w:t>
      </w:r>
      <w:r w:rsidRPr="00510570">
        <w:rPr>
          <w:u w:val="single"/>
        </w:rPr>
        <w:t>Institutional and governance risks</w:t>
      </w:r>
      <w:r>
        <w:t xml:space="preserve"> to sustainability exist in terms of the overall status of Azerbaijan’s protected area system, which is not fully systematized or standardized, and does not function as a cohesive single system. This means that protected areas with lower management capacity and less opportunity to generate revenue are weaker and remain so over time; some such protected areas are coastal and marine protected areas. There also remain environmental risks to sustainability, despite the approval of the Gizil-Agaj National Park. There are still illegal activities (e.g. illegal hunting) carried out in the protected areas that have negative environmental effects. In terms of </w:t>
      </w:r>
      <w:r w:rsidRPr="00510570">
        <w:rPr>
          <w:u w:val="single"/>
        </w:rPr>
        <w:t>environmental risks</w:t>
      </w:r>
      <w:r>
        <w:t xml:space="preserve"> to sustainability, the risk of major ecological damage due to oil spills is present, and climate change is likely to have large effects on coastal and marine protected areas, particularly through fluctuations in the level of the Caspian Sea.</w:t>
      </w:r>
    </w:p>
    <w:p w14:paraId="59B5463E" w14:textId="14F2DB05" w:rsidR="00AC5FB1" w:rsidRPr="0059634A" w:rsidRDefault="00AC5FB1" w:rsidP="00BD6CB0">
      <w:pPr>
        <w:pStyle w:val="Heading2"/>
      </w:pPr>
      <w:bookmarkStart w:id="66" w:name="_Ref360103818"/>
      <w:bookmarkStart w:id="67" w:name="_Toc5115820"/>
      <w:r w:rsidRPr="0059634A">
        <w:t>Catalytic Role: Replication and Up-scaling</w:t>
      </w:r>
      <w:bookmarkEnd w:id="66"/>
      <w:bookmarkEnd w:id="67"/>
    </w:p>
    <w:p w14:paraId="6AB04557" w14:textId="5D17EF41" w:rsidR="009021C3" w:rsidRDefault="0032666E" w:rsidP="007E64A0">
      <w:pPr>
        <w:pStyle w:val="BodyText"/>
      </w:pPr>
      <w:r>
        <w:t>The Azerbaijan MPAs project has some catalytic potential</w:t>
      </w:r>
      <w:r w:rsidR="00244B06">
        <w:t xml:space="preserve">, although the majority of the project results were focused at the level of one protected area, Gizil-Agaj. The main project result that has significant potential for replication and upscaling is the advancement of the updated and modern software system for financial management of protected areas. This software was implemented for the MENR, with key relevant staff trained. </w:t>
      </w:r>
      <w:r w:rsidR="004158E4">
        <w:t xml:space="preserve">The software has been so positively received that the MENR is reportedly considering adopting it for all protected areas, at a minimum, and potentially for the financing management of the MENR as a whole. </w:t>
      </w:r>
    </w:p>
    <w:p w14:paraId="7A427DC8" w14:textId="165C4F8C" w:rsidR="00FF5F61" w:rsidRPr="00316E48" w:rsidRDefault="00D34B07" w:rsidP="007E64A0">
      <w:pPr>
        <w:pStyle w:val="BodyText"/>
      </w:pPr>
      <w:r>
        <w:t xml:space="preserve">The project document included a brief section on replication, but did not specifically outline a detailed replication plan. </w:t>
      </w:r>
      <w:r w:rsidR="00FF5F61">
        <w:t xml:space="preserve">Some of the project results have replication potential, such as the business plans that were developed. However, they need to actually be implemented in the targeted protected areas before they are likely to be replicated to other protected areas. </w:t>
      </w:r>
      <w:r w:rsidR="00597B6C">
        <w:t xml:space="preserve">The environmental monitoring framework could also be replicated, although the framework is specifically designed for coastal and marine protected areas and the project encompassed all such protected areas in the country. </w:t>
      </w:r>
    </w:p>
    <w:p w14:paraId="73703E23" w14:textId="69C5B349" w:rsidR="00BD6CB0" w:rsidRPr="00A6734E" w:rsidRDefault="00BD6CB0" w:rsidP="00BD6CB0">
      <w:pPr>
        <w:pStyle w:val="Heading2"/>
      </w:pPr>
      <w:bookmarkStart w:id="68" w:name="_Ref363222444"/>
      <w:bookmarkStart w:id="69" w:name="_Toc5115821"/>
      <w:r w:rsidRPr="00A6734E">
        <w:t>Gender Equality and Mainstreaming</w:t>
      </w:r>
      <w:bookmarkEnd w:id="68"/>
      <w:bookmarkEnd w:id="69"/>
    </w:p>
    <w:p w14:paraId="23038746" w14:textId="4A60728D" w:rsidR="00EC7648" w:rsidRDefault="003579DC" w:rsidP="00FB6523">
      <w:pPr>
        <w:pStyle w:val="BodyText"/>
      </w:pPr>
      <w:r w:rsidRPr="00316E48">
        <w:t>Gender equality and mainstreaming was</w:t>
      </w:r>
      <w:r w:rsidR="00EC7648">
        <w:t xml:space="preserve"> marginally</w:t>
      </w:r>
      <w:r w:rsidRPr="00316E48">
        <w:t xml:space="preserve"> </w:t>
      </w:r>
      <w:r w:rsidR="00FA7D58">
        <w:t>considered during</w:t>
      </w:r>
      <w:r w:rsidRPr="00316E48">
        <w:t xml:space="preserve"> the project, </w:t>
      </w:r>
      <w:r w:rsidR="00EC7648">
        <w:t>potentially partly due to the fact that the</w:t>
      </w:r>
      <w:r w:rsidRPr="00316E48">
        <w:t xml:space="preserve"> project was designed prior to implementation of UNDP’s Gender Equality Strategy 2014-201</w:t>
      </w:r>
      <w:r w:rsidR="00FB6523">
        <w:t xml:space="preserve">7, and the project design did not include a gender analysis. </w:t>
      </w:r>
      <w:r w:rsidR="00EC7648">
        <w:t xml:space="preserve">The MTR summarizes the situation with respect to gender mainstreaming: </w:t>
      </w:r>
    </w:p>
    <w:p w14:paraId="26A935A9" w14:textId="22B51E5B" w:rsidR="00EC7648" w:rsidRPr="004F0C04" w:rsidRDefault="00EC7648" w:rsidP="0004410D">
      <w:pPr>
        <w:pStyle w:val="BodyText"/>
        <w:numPr>
          <w:ilvl w:val="0"/>
          <w:numId w:val="0"/>
        </w:numPr>
        <w:spacing w:before="120" w:after="120"/>
        <w:ind w:left="720" w:right="720"/>
        <w:rPr>
          <w:sz w:val="21"/>
        </w:rPr>
      </w:pPr>
      <w:r w:rsidRPr="004F0C04">
        <w:rPr>
          <w:sz w:val="21"/>
        </w:rPr>
        <w:t>“The indicators in the project results framework are not disaggregated by gender. A gender analysis was not made at project preparation or afterwards, and there is no specific gender dimension in the project. Gender questions were raised at the project review phase. The project responded by explaining that the anticipated direct socioeconomic and gender equity benefits of the project will be small to insignificant. The response further indicated that ‘</w:t>
      </w:r>
      <w:r w:rsidRPr="004F0C04">
        <w:rPr>
          <w:i/>
          <w:iCs/>
          <w:sz w:val="21"/>
        </w:rPr>
        <w:t>although project will identify approaches to, and mechanisms for, the direct involvement of the private sector, local communities and women in the ongoing provision of tourism/recreation services in, and sustainable resource use from, marine and coastal protected areas, it is not able to quantify the extent and nature of the likely beneficiation to be derived from these efforts</w:t>
      </w:r>
      <w:r w:rsidRPr="004F0C04">
        <w:rPr>
          <w:sz w:val="21"/>
        </w:rPr>
        <w:t>’.”</w:t>
      </w:r>
    </w:p>
    <w:p w14:paraId="71176AE7" w14:textId="32281975" w:rsidR="00EC7648" w:rsidRDefault="00F633B5" w:rsidP="0004410D">
      <w:pPr>
        <w:pStyle w:val="BodyText"/>
      </w:pPr>
      <w:r>
        <w:t xml:space="preserve">The project did not report any additional information on gender mainstreaming in the 2015-2017 PIRs, but did elaborate a bit in the 2018 PIR. The PIR states that </w:t>
      </w:r>
      <w:r w:rsidR="009F66A0">
        <w:t xml:space="preserve">the project specifically included women in the different training courses carried out by the project, which supported gender equality and gender mainstreaming in the context of the fact that in rural areas of Azerbaijan women are still not regarded as equals in professional or societal realms. </w:t>
      </w:r>
    </w:p>
    <w:p w14:paraId="0A300F6A" w14:textId="77777777" w:rsidR="0004410D" w:rsidRDefault="0004410D" w:rsidP="00EC7648">
      <w:pPr>
        <w:pStyle w:val="BodyText"/>
        <w:numPr>
          <w:ilvl w:val="0"/>
          <w:numId w:val="0"/>
        </w:numPr>
      </w:pPr>
    </w:p>
    <w:p w14:paraId="1B0B0E42" w14:textId="4E7F151C" w:rsidR="00426BCA" w:rsidRPr="00C31989" w:rsidRDefault="00C87FEC" w:rsidP="00426BCA">
      <w:pPr>
        <w:pStyle w:val="Heading1"/>
        <w:ind w:left="360" w:hanging="360"/>
      </w:pPr>
      <w:bookmarkStart w:id="70" w:name="_Toc5115822"/>
      <w:r w:rsidRPr="00C31989">
        <w:t xml:space="preserve">Main </w:t>
      </w:r>
      <w:r w:rsidR="00426BCA" w:rsidRPr="00C31989">
        <w:t>Lessons</w:t>
      </w:r>
      <w:r w:rsidRPr="00C31989">
        <w:t xml:space="preserve"> Learned</w:t>
      </w:r>
      <w:r w:rsidR="00426BCA" w:rsidRPr="00C31989">
        <w:t xml:space="preserve"> and Recommendations</w:t>
      </w:r>
      <w:bookmarkEnd w:id="70"/>
    </w:p>
    <w:p w14:paraId="1C4E18AE" w14:textId="4FDD13B8" w:rsidR="00426BCA" w:rsidRPr="00C31989" w:rsidRDefault="00426BCA" w:rsidP="00426BCA">
      <w:pPr>
        <w:pStyle w:val="Heading2"/>
        <w:ind w:left="720" w:hanging="360"/>
      </w:pPr>
      <w:bookmarkStart w:id="71" w:name="_Toc5115823"/>
      <w:r w:rsidRPr="00C31989">
        <w:t>Lessons</w:t>
      </w:r>
      <w:r w:rsidR="00C87FEC" w:rsidRPr="00C31989">
        <w:t xml:space="preserve"> from the Experience of the </w:t>
      </w:r>
      <w:r w:rsidR="00F074DA" w:rsidRPr="00C31989">
        <w:t>Azerbaijan MPAs</w:t>
      </w:r>
      <w:r w:rsidR="00C0434D" w:rsidRPr="00C31989">
        <w:t xml:space="preserve"> Project</w:t>
      </w:r>
      <w:bookmarkEnd w:id="71"/>
    </w:p>
    <w:p w14:paraId="37DEF026" w14:textId="3C84DED8" w:rsidR="00CB64BA" w:rsidRPr="00316E48" w:rsidRDefault="0065427E" w:rsidP="007801DD">
      <w:pPr>
        <w:pStyle w:val="BodyText"/>
      </w:pPr>
      <w:r w:rsidRPr="00316E48">
        <w:t xml:space="preserve">The terminal evaluation has identified the below notable lessons from the experience of the </w:t>
      </w:r>
      <w:r w:rsidR="00F074DA">
        <w:t>Azerbaijan MPAs</w:t>
      </w:r>
      <w:r w:rsidRPr="00316E48">
        <w:t xml:space="preserve"> project. These lessons </w:t>
      </w:r>
      <w:r w:rsidR="00C458D6" w:rsidRPr="00316E48">
        <w:t xml:space="preserve">should be aggregated by UNDP for application to other similar future initiatives. </w:t>
      </w:r>
    </w:p>
    <w:p w14:paraId="449FDB73" w14:textId="77777777" w:rsidR="004857B9" w:rsidRDefault="004857B9" w:rsidP="004857B9">
      <w:pPr>
        <w:pStyle w:val="BodyText"/>
      </w:pPr>
      <w:r w:rsidRPr="00E4644C">
        <w:rPr>
          <w:b/>
          <w:i/>
          <w:u w:val="single"/>
        </w:rPr>
        <w:t>Lesson:</w:t>
      </w:r>
      <w:r>
        <w:t xml:space="preserve"> If projects are planned for a reasonably long implementation period then lengthy no-cost extensions can be avoided, and workplanning and financial management can be improved. The Azerbaijan MPAs project was originally planned for four years, which is relatively long for a project of only $1.29 million USD in GEF funding. The project did require a no-cost extension, but the required extension would have been much longer and more disruptive if the project had been originally planned for a shorter implementation period. </w:t>
      </w:r>
    </w:p>
    <w:p w14:paraId="43B2AF2E" w14:textId="77777777" w:rsidR="004857B9" w:rsidRPr="001B3248" w:rsidRDefault="004857B9" w:rsidP="004857B9">
      <w:pPr>
        <w:pStyle w:val="BodyText"/>
      </w:pPr>
      <w:r>
        <w:rPr>
          <w:b/>
          <w:i/>
          <w:u w:val="single"/>
        </w:rPr>
        <w:t>Lesson:</w:t>
      </w:r>
      <w:r>
        <w:t xml:space="preserve"> Projects should always have a fully engaged project manager; in any situation where a project manager departs from their post prior to project completion, UNDP (or any other GEF Agency) should identify a replacement as quickly as possible. The project manager is the primary key person responsible for successful implementation of the project, and there are few circumstances when a project can be successfully implemented without a project manager in place who is empowered to drive the project forward. The Azerbaijan MPAs project lost its initial project manager early in the project implementation period, and a new project manager was not fully in place for more than one year afterwards, which slowed and created inefficiencies in project implementation. </w:t>
      </w:r>
    </w:p>
    <w:p w14:paraId="38F760D6" w14:textId="45AB3180" w:rsidR="004857B9" w:rsidRPr="00BE4E59" w:rsidRDefault="004857B9" w:rsidP="004857B9">
      <w:pPr>
        <w:pStyle w:val="BodyText"/>
      </w:pPr>
      <w:r w:rsidRPr="00BE4E59">
        <w:rPr>
          <w:b/>
          <w:i/>
          <w:u w:val="single"/>
        </w:rPr>
        <w:t>Lesson:</w:t>
      </w:r>
      <w:r w:rsidRPr="00BE4E59">
        <w:t xml:space="preserve"> When working on establishing protected areas, it is best to spend the necessary time at the beginning working with all stakeholders to create a good map with boundaries agreed by all stakeholders. This can help smooth the later steps in the approval process, especially if there are government requirements relating to changing official land classifications, such as agricultural land. In the case of the Azerbaijan MPAs project, the proposal for the Gizil-Agaj National Park had to be submitted to the cabinet level </w:t>
      </w:r>
      <w:r w:rsidR="005556C0">
        <w:t>more times than necessary</w:t>
      </w:r>
      <w:r w:rsidRPr="00BE4E59">
        <w:t xml:space="preserve">, as the map and boundaries were not fully agreed by all stakeholders in advance. </w:t>
      </w:r>
    </w:p>
    <w:p w14:paraId="054AC584" w14:textId="77777777" w:rsidR="004857B9" w:rsidRPr="00BE4E59" w:rsidRDefault="004857B9" w:rsidP="004857B9">
      <w:pPr>
        <w:pStyle w:val="BodyText"/>
      </w:pPr>
      <w:r w:rsidRPr="00BE4E59">
        <w:rPr>
          <w:b/>
          <w:i/>
          <w:u w:val="single"/>
        </w:rPr>
        <w:t>Lesson:</w:t>
      </w:r>
      <w:r w:rsidRPr="00BE4E59">
        <w:t xml:space="preserve"> If the scope of a project includes establishment of a PA as well as other related activities, it is best to focus all energy on the establishment of the PA first, so other activities can follow afterwards. In the case of the Azerbaijan MPAs project, the Gizil-Agaj National Park was established late in the project implementation, which meant there was little time for some other activities that depended on the establishment of the national park. </w:t>
      </w:r>
    </w:p>
    <w:p w14:paraId="20880F47" w14:textId="77777777" w:rsidR="004857B9" w:rsidRPr="00BE4E59" w:rsidRDefault="004857B9" w:rsidP="004857B9">
      <w:pPr>
        <w:pStyle w:val="BodyText"/>
      </w:pPr>
      <w:r w:rsidRPr="00BE4E59">
        <w:rPr>
          <w:b/>
          <w:i/>
          <w:u w:val="single"/>
        </w:rPr>
        <w:t>Lesson:</w:t>
      </w:r>
      <w:r w:rsidRPr="00BE4E59">
        <w:t xml:space="preserve"> Activities that involve environmental monitoring should be started as early as possible so that there is time to collect monitoring data over multiple seasons, and multiple field seasons (over multiple years). The monitoring program for the Azerbaijan MPAs project was not created until less than six months before project completion. Initial monitoring activities were only started in fall 2018 (with less than one year of project implementation remaining, and only fall and winter seasons left in the project lifetime), so it was not possible to collect more than a preliminary set of monitoring data. </w:t>
      </w:r>
    </w:p>
    <w:p w14:paraId="1EBEE4B9" w14:textId="77777777" w:rsidR="004857B9" w:rsidRPr="00BE4E59" w:rsidRDefault="004857B9" w:rsidP="004857B9">
      <w:pPr>
        <w:pStyle w:val="BodyText"/>
      </w:pPr>
      <w:r w:rsidRPr="00BE4E59">
        <w:rPr>
          <w:b/>
          <w:i/>
          <w:u w:val="single"/>
        </w:rPr>
        <w:t>Lesson:</w:t>
      </w:r>
      <w:r w:rsidRPr="00BE4E59">
        <w:t xml:space="preserve"> Environmental monitoring programs should be designed to minimize future required inputs (especially costly materials), to increase the likelihood of sustainability when the monitoring programs will be implemented by local stakeholders. For example, the water quality monitoring program developed in the Azerbaijan MPAs project requires the use of some chemicals for testing water samples, but some of the testing chemicals are expensive and may not be easy for the PA staff to procure in the future, once the initial supply is depleted. </w:t>
      </w:r>
    </w:p>
    <w:p w14:paraId="1C593D17" w14:textId="77777777" w:rsidR="004857B9" w:rsidRPr="00BE4E59" w:rsidRDefault="004857B9" w:rsidP="004857B9">
      <w:pPr>
        <w:pStyle w:val="BodyText"/>
      </w:pPr>
      <w:r w:rsidRPr="00BE4E59">
        <w:rPr>
          <w:b/>
          <w:i/>
          <w:u w:val="single"/>
        </w:rPr>
        <w:t>Lesson:</w:t>
      </w:r>
      <w:r w:rsidRPr="00BE4E59">
        <w:t xml:space="preserve"> When the time and attention necessary is taken to develop customized technology solutions, these solutions can greatly improve efficiency in the future. The Azerbaijan MPAs project supported the MENR to work with a 3</w:t>
      </w:r>
      <w:r w:rsidRPr="00BE4E59">
        <w:rPr>
          <w:vertAlign w:val="superscript"/>
        </w:rPr>
        <w:t>rd</w:t>
      </w:r>
      <w:r w:rsidRPr="00BE4E59">
        <w:t xml:space="preserve"> party vendor to identify and develop financial management software that is tailored to the particular needs of the MENR. The MENR staff using the software find it extremely useful, and very well suited to their work, and it has greatly increased their efficiency. </w:t>
      </w:r>
    </w:p>
    <w:p w14:paraId="26895175" w14:textId="77777777" w:rsidR="004857B9" w:rsidRPr="00BE4E59" w:rsidRDefault="004857B9" w:rsidP="004857B9">
      <w:pPr>
        <w:pStyle w:val="BodyText"/>
      </w:pPr>
      <w:r w:rsidRPr="00BE4E59">
        <w:rPr>
          <w:b/>
          <w:i/>
          <w:u w:val="single"/>
        </w:rPr>
        <w:t>Lesson:</w:t>
      </w:r>
      <w:r w:rsidRPr="00BE4E59">
        <w:t xml:space="preserve"> When enforcement conditions in a protected area are poor, bringing in additional people in the form of members of the public who are tourists can actually be a good means of improving enforcement, as it increases the number of people viewing potential illegal activities within the PA. When Gizil-Agaj was a strict protected area with no access for tourists, monitoring and enforcement was problematic. According to stakeholders, the number of illegal activities and the degree of enforcement has improved since it became a national park and has been opened to the public (even though the formal level of protection has decreased). </w:t>
      </w:r>
    </w:p>
    <w:p w14:paraId="7D06AE85" w14:textId="77777777" w:rsidR="004857B9" w:rsidRPr="00BE4E59" w:rsidRDefault="004857B9" w:rsidP="004857B9">
      <w:pPr>
        <w:pStyle w:val="BodyText"/>
      </w:pPr>
      <w:r w:rsidRPr="00BE4E59">
        <w:rPr>
          <w:b/>
          <w:i/>
          <w:u w:val="single"/>
        </w:rPr>
        <w:t>Lesson:</w:t>
      </w:r>
      <w:r w:rsidRPr="00BE4E59">
        <w:t xml:space="preserve"> Clear signage and communication about the boundaries of PAs can improve the interactions with local stakeholders. In Gizil-Agaj National Park the relations between local fishermen and park rangers were improved once boundary buoys were installed demarcating the boundaries of the marine portions of the PA. </w:t>
      </w:r>
    </w:p>
    <w:p w14:paraId="0A1C94E3" w14:textId="04622D4A" w:rsidR="000D1575" w:rsidRPr="00C31989" w:rsidRDefault="004857B9" w:rsidP="004857B9">
      <w:pPr>
        <w:pStyle w:val="BodyText"/>
      </w:pPr>
      <w:r w:rsidRPr="00C31989">
        <w:rPr>
          <w:b/>
          <w:i/>
          <w:u w:val="single"/>
        </w:rPr>
        <w:t>Lesson:</w:t>
      </w:r>
      <w:r w:rsidRPr="00C31989">
        <w:t xml:space="preserve"> Much of a project’s results depend on national ownership, often at the highest levels. In the Azerbaijan MPAs project, after three years of project implementation, there was a change in senior leadership of the MENR in the spring of 2018, and the Gizil-Agaj National Park was established a few months later.</w:t>
      </w:r>
    </w:p>
    <w:p w14:paraId="17A5842B" w14:textId="453C40E9" w:rsidR="00426BCA" w:rsidRPr="009C055B" w:rsidRDefault="00426BCA" w:rsidP="00426BCA">
      <w:pPr>
        <w:pStyle w:val="Heading2"/>
        <w:ind w:left="720" w:hanging="360"/>
      </w:pPr>
      <w:bookmarkStart w:id="72" w:name="_Toc5115824"/>
      <w:r w:rsidRPr="009C055B">
        <w:t>Recommendations</w:t>
      </w:r>
      <w:r w:rsidR="00C87FEC" w:rsidRPr="009C055B">
        <w:t xml:space="preserve"> for </w:t>
      </w:r>
      <w:r w:rsidR="004E05A4" w:rsidRPr="009C055B">
        <w:t>Consolidating Results and Supporting Sustainability</w:t>
      </w:r>
      <w:bookmarkEnd w:id="72"/>
    </w:p>
    <w:p w14:paraId="46BC596B" w14:textId="7DBFF688" w:rsidR="00111F2C" w:rsidRPr="009C055B" w:rsidRDefault="00111F2C" w:rsidP="00111F2C">
      <w:pPr>
        <w:pStyle w:val="BodyText"/>
      </w:pPr>
      <w:r w:rsidRPr="009C055B">
        <w:t xml:space="preserve">The recommendations of the </w:t>
      </w:r>
      <w:r w:rsidR="0065427E" w:rsidRPr="009C055B">
        <w:t>terminal evaluatio</w:t>
      </w:r>
      <w:r w:rsidR="00C458D6" w:rsidRPr="009C055B">
        <w:t>n</w:t>
      </w:r>
      <w:r w:rsidRPr="009C055B">
        <w:t xml:space="preserve"> are listed below, with the primary target audience for each recommendation following in brackets.</w:t>
      </w:r>
    </w:p>
    <w:p w14:paraId="22A3A7CE" w14:textId="77777777" w:rsidR="009C055B" w:rsidRPr="00D35861" w:rsidRDefault="009C055B" w:rsidP="009C055B">
      <w:pPr>
        <w:pStyle w:val="BodyText"/>
        <w:rPr>
          <w:b/>
          <w:i/>
          <w:u w:val="single"/>
        </w:rPr>
      </w:pPr>
      <w:r w:rsidRPr="00D35861">
        <w:rPr>
          <w:b/>
          <w:i/>
          <w:u w:val="single"/>
        </w:rPr>
        <w:t xml:space="preserve">Recommendation 1: </w:t>
      </w:r>
      <w:r w:rsidRPr="00D35861">
        <w:t>UNDP and the MENR should develop partnership with Ministry of Tourism to support the development of eco-tourism in and around national parks and other protected areas. This could include, for example, joint marketing strategies, such as naming 2020 the “Year of National Parks in Azerbaijan”, and working with tour operators to develop new tourist offerings that focus on experiences in national parks. [MENR, UNDP]</w:t>
      </w:r>
    </w:p>
    <w:p w14:paraId="7B694507" w14:textId="77777777" w:rsidR="009C055B" w:rsidRPr="00D35861" w:rsidRDefault="009C055B" w:rsidP="009C055B">
      <w:pPr>
        <w:pStyle w:val="BodyText"/>
        <w:rPr>
          <w:b/>
          <w:i/>
          <w:u w:val="single"/>
        </w:rPr>
      </w:pPr>
      <w:r w:rsidRPr="00D35861">
        <w:rPr>
          <w:b/>
          <w:i/>
          <w:u w:val="single"/>
        </w:rPr>
        <w:t xml:space="preserve">Recommendation 2: </w:t>
      </w:r>
      <w:r w:rsidRPr="00D35861">
        <w:t>The project team should try co-organize the final project wrap-up workshop or conference with the Ministry of Tourism, to catalyze and support further cooperation between MENR and the Ministry of Tourism. [Project Team, MENR]</w:t>
      </w:r>
    </w:p>
    <w:p w14:paraId="108A0A6B" w14:textId="77777777" w:rsidR="009C055B" w:rsidRPr="00D35861" w:rsidRDefault="009C055B" w:rsidP="009C055B">
      <w:pPr>
        <w:pStyle w:val="BodyText"/>
      </w:pPr>
      <w:r w:rsidRPr="00D35861">
        <w:rPr>
          <w:b/>
          <w:i/>
          <w:u w:val="single"/>
        </w:rPr>
        <w:t xml:space="preserve">Recommendation 3: </w:t>
      </w:r>
      <w:r w:rsidRPr="00D35861">
        <w:t>At the end of the project all of the MPAs involved in the project (four of them) should complete the METT scorecard, to support learning and ongoing improved management. [Project Team]</w:t>
      </w:r>
    </w:p>
    <w:p w14:paraId="1ABE5B81" w14:textId="77777777" w:rsidR="009C055B" w:rsidRPr="00D35861" w:rsidRDefault="009C055B" w:rsidP="009C055B">
      <w:pPr>
        <w:pStyle w:val="BodyText"/>
      </w:pPr>
      <w:r w:rsidRPr="00D35861">
        <w:rPr>
          <w:b/>
          <w:i/>
          <w:u w:val="single"/>
        </w:rPr>
        <w:t xml:space="preserve">Recommendation 4: </w:t>
      </w:r>
      <w:r w:rsidRPr="00D35861">
        <w:t>To support long-term sustainability, the project team should support MENR to identify the equipment and materials (e.g. boats, vehicles, monitoring equipment, water quality monitoring chemicals, etc.) that were provided to the PAs by the project, and set a planned depreciation schedule to help the MENR set a long-term financial plan for the eventual replacement of the equipment once it reaches the end of its useful life. [Project Team, MENR]</w:t>
      </w:r>
    </w:p>
    <w:p w14:paraId="13C912EC" w14:textId="77777777" w:rsidR="009C055B" w:rsidRPr="00D35861" w:rsidRDefault="009C055B" w:rsidP="009C055B">
      <w:pPr>
        <w:pStyle w:val="BodyText"/>
        <w:rPr>
          <w:b/>
          <w:i/>
          <w:u w:val="single"/>
        </w:rPr>
      </w:pPr>
      <w:r w:rsidRPr="00D35861">
        <w:rPr>
          <w:b/>
          <w:i/>
          <w:u w:val="single"/>
        </w:rPr>
        <w:t xml:space="preserve">Recommendation 5: </w:t>
      </w:r>
      <w:r w:rsidRPr="00D35861">
        <w:t>Protected area business / financial plans should be regularly assessed, updated, and revised (approximately every 3 years). [MENR]</w:t>
      </w:r>
    </w:p>
    <w:p w14:paraId="23E79DE9" w14:textId="77777777" w:rsidR="009C055B" w:rsidRPr="00D35861" w:rsidRDefault="009C055B" w:rsidP="009C055B">
      <w:pPr>
        <w:pStyle w:val="BodyText"/>
        <w:rPr>
          <w:b/>
          <w:i/>
          <w:u w:val="single"/>
        </w:rPr>
      </w:pPr>
      <w:r w:rsidRPr="00D35861">
        <w:rPr>
          <w:b/>
          <w:i/>
          <w:u w:val="single"/>
        </w:rPr>
        <w:t xml:space="preserve">Recommendation 6: </w:t>
      </w:r>
      <w:r w:rsidRPr="00D35861">
        <w:t>The Government of Azerbaijan and international development partners should maintain a strong focus on the further development and capacity strengthening of the national PA system. This project has made a number of important steps forward for MPAs, and some other PAs in the country have increased their capacity in recent years. However, for Azerbaijan’s PA system to meet international standards, there remains a large need to systematize the management of PAs in Azerbaijan. There is a need to manage the system as a whole, financially, and operationally, so that management capacities are standardized between all PAs, and the system functions cohesively as a whole to conserve the biodiversity of Azerbaijan. Therefore, the Government of Azerbaijan and development partners should collaborate to immediately identify opportunities for additional large-scale (&gt;$1 million USD) investments in Azerbaijan’s protected area system as a whole. [Government of Azerbaijan, UNDP, GEF, other development partners]</w:t>
      </w:r>
    </w:p>
    <w:p w14:paraId="07A1B3A3" w14:textId="77777777" w:rsidR="009C055B" w:rsidRPr="00D35861" w:rsidRDefault="009C055B" w:rsidP="009C055B">
      <w:pPr>
        <w:pStyle w:val="BodyText"/>
        <w:rPr>
          <w:b/>
          <w:i/>
          <w:u w:val="single"/>
        </w:rPr>
      </w:pPr>
      <w:r w:rsidRPr="00D35861">
        <w:rPr>
          <w:b/>
          <w:i/>
          <w:u w:val="single"/>
        </w:rPr>
        <w:t xml:space="preserve">Recommendation 7: </w:t>
      </w:r>
      <w:r w:rsidRPr="00D35861">
        <w:t>To support long-term strengthening of the national protected area system, the Government of Azerbaijan should conduct a capacity needs assessment of protected areas staff in Azerbaijan. This should include a benchmarking exercise to compare PA staff salaries relative to global norms, in terms of GDP/capita or other similar metrics that consider national budgetary resources in relative terms. [MENR]</w:t>
      </w:r>
    </w:p>
    <w:p w14:paraId="61752C56" w14:textId="77777777" w:rsidR="009C055B" w:rsidRPr="00D35861" w:rsidRDefault="009C055B" w:rsidP="009C055B">
      <w:pPr>
        <w:pStyle w:val="BodyText"/>
        <w:rPr>
          <w:b/>
          <w:i/>
          <w:u w:val="single"/>
        </w:rPr>
      </w:pPr>
      <w:r w:rsidRPr="00D35861">
        <w:rPr>
          <w:b/>
          <w:i/>
          <w:u w:val="single"/>
        </w:rPr>
        <w:t xml:space="preserve">Recommendation 8: </w:t>
      </w:r>
      <w:r w:rsidRPr="00D35861">
        <w:t>MPAs in Azerbaijan should be provisioned with basic materials for oil spill mitigation and clean-up, such as oil booms. Oil spill response plans should be prepared, and MPA staff should be trained and empowered to use these materials in case of emergency. Oil spills can have catastrophic impacts on sensitive coastal ecosystems, and a minimal amount of preparation can significantly reduce damage in case of an emergency. One example of oil spill preparation that may be useful for Azerbaijan can be found in Russia’s oil spill prevention and response training in the Gulf of Finland. [MENR]</w:t>
      </w:r>
    </w:p>
    <w:p w14:paraId="6732BAF4" w14:textId="77777777" w:rsidR="009C055B" w:rsidRPr="00D35861" w:rsidRDefault="009C055B" w:rsidP="009C055B">
      <w:pPr>
        <w:pStyle w:val="BodyText"/>
        <w:rPr>
          <w:b/>
          <w:i/>
          <w:u w:val="single"/>
        </w:rPr>
      </w:pPr>
      <w:r w:rsidRPr="00D35861">
        <w:rPr>
          <w:b/>
          <w:i/>
          <w:u w:val="single"/>
        </w:rPr>
        <w:t>Recommendation 9:</w:t>
      </w:r>
      <w:r w:rsidRPr="00D35861">
        <w:t xml:space="preserve"> To support financial sustainability, protected areas should be able to issue permits for a small fee for the collection of medicinal plants, but only at a level that is sustainable. [MENR]</w:t>
      </w:r>
    </w:p>
    <w:p w14:paraId="203B0912" w14:textId="77777777" w:rsidR="009C055B" w:rsidRPr="00FE489D" w:rsidRDefault="009C055B" w:rsidP="009C055B">
      <w:pPr>
        <w:pStyle w:val="BodyText"/>
        <w:rPr>
          <w:u w:val="single"/>
        </w:rPr>
      </w:pPr>
      <w:r w:rsidRPr="00FE489D">
        <w:rPr>
          <w:u w:val="single"/>
        </w:rPr>
        <w:t xml:space="preserve">Suggestions and Opportunities Related to Environmental Monitoring: </w:t>
      </w:r>
    </w:p>
    <w:p w14:paraId="13D7B6A2" w14:textId="77777777" w:rsidR="009C055B" w:rsidRPr="00D35861" w:rsidRDefault="009C055B" w:rsidP="00D9663D">
      <w:pPr>
        <w:pStyle w:val="BodyText"/>
        <w:numPr>
          <w:ilvl w:val="0"/>
          <w:numId w:val="51"/>
        </w:numPr>
      </w:pPr>
      <w:r w:rsidRPr="00D35861">
        <w:t xml:space="preserve">UNDP, the MENR, and the Academy of Sciences could collaborate to test and pilot eDNA technology for monitoring wetland/river fish species and other relevant species. </w:t>
      </w:r>
    </w:p>
    <w:p w14:paraId="55861614" w14:textId="77777777" w:rsidR="009C055B" w:rsidRPr="00D35861" w:rsidRDefault="009C055B" w:rsidP="00D9663D">
      <w:pPr>
        <w:pStyle w:val="BodyText"/>
        <w:numPr>
          <w:ilvl w:val="0"/>
          <w:numId w:val="51"/>
        </w:numPr>
      </w:pPr>
      <w:r w:rsidRPr="00D35861">
        <w:t>UNDP could support MENR and the Academy of Sciences to analyze how water quality in MPAs is affecting biodiversity. This topic needs additional scientific analysis, and could be carried out in order to improve ecosystem management, as well as to further justify future water quality monitoring efforts.</w:t>
      </w:r>
    </w:p>
    <w:p w14:paraId="1409E412" w14:textId="77777777" w:rsidR="009C055B" w:rsidRPr="00D35861" w:rsidRDefault="009C055B" w:rsidP="00D9663D">
      <w:pPr>
        <w:pStyle w:val="BodyText"/>
        <w:numPr>
          <w:ilvl w:val="0"/>
          <w:numId w:val="51"/>
        </w:numPr>
      </w:pPr>
      <w:r w:rsidRPr="00D35861">
        <w:t>MENR could expand environmental monitoring protocols, and the analysis of monitoring data, to assess the complex relationships between different parts of marine and coastal ecosystems in MPAs, particularly in relation to climate change impacts. For example, it would be helpful to better understand the potential carrying capacity of Shirvan National Park for goitered gazelle, and the potential for that carrying capacity to fluctuate due to climate impacts.</w:t>
      </w:r>
    </w:p>
    <w:p w14:paraId="2235C4ED" w14:textId="6E964BF9" w:rsidR="00BF2E0C" w:rsidRPr="009C055B" w:rsidRDefault="009C055B" w:rsidP="00D9663D">
      <w:pPr>
        <w:pStyle w:val="BodyText"/>
        <w:numPr>
          <w:ilvl w:val="0"/>
          <w:numId w:val="51"/>
        </w:numPr>
      </w:pPr>
      <w:r w:rsidRPr="00D35861">
        <w:t xml:space="preserve">With the support from the National Academy of Sciences, MENR could prioritize some key topics for vegetation monitoring within MPAs. This could include the impacts of </w:t>
      </w:r>
      <w:r w:rsidRPr="00BE4E59">
        <w:t xml:space="preserve">climate change on vegetation in MPAs, the carrying capacity for wildlife within MPAs (e.g. gazelles, roe deer), and the sustainable yield of medicinal plans. </w:t>
      </w:r>
    </w:p>
    <w:p w14:paraId="6C820D98" w14:textId="77777777" w:rsidR="00AE2F07" w:rsidRPr="00316E48" w:rsidRDefault="00AE2F07" w:rsidP="006409E0"/>
    <w:p w14:paraId="4F1EE775" w14:textId="77777777" w:rsidR="00C625A7" w:rsidRPr="00316E48" w:rsidRDefault="00C625A7" w:rsidP="00C625A7">
      <w:pPr>
        <w:pStyle w:val="BodyText"/>
        <w:numPr>
          <w:ilvl w:val="0"/>
          <w:numId w:val="0"/>
        </w:numPr>
      </w:pPr>
    </w:p>
    <w:p w14:paraId="17054F40" w14:textId="77777777" w:rsidR="00C625A7" w:rsidRPr="00316E48" w:rsidRDefault="00C625A7" w:rsidP="00C625A7">
      <w:pPr>
        <w:pStyle w:val="BodyText"/>
        <w:numPr>
          <w:ilvl w:val="0"/>
          <w:numId w:val="0"/>
        </w:numPr>
        <w:sectPr w:rsidR="00C625A7" w:rsidRPr="00316E48" w:rsidSect="0083408F">
          <w:pgSz w:w="12240" w:h="15840"/>
          <w:pgMar w:top="1440" w:right="1440" w:bottom="1440" w:left="1440" w:header="720" w:footer="720" w:gutter="0"/>
          <w:cols w:space="720"/>
          <w:docGrid w:linePitch="360"/>
        </w:sectPr>
      </w:pPr>
    </w:p>
    <w:p w14:paraId="3528274A" w14:textId="6D1C8C35" w:rsidR="00C625A7" w:rsidRPr="00F16AE6" w:rsidRDefault="00C625A7" w:rsidP="00C625A7">
      <w:pPr>
        <w:pStyle w:val="Heading1"/>
        <w:ind w:left="360" w:hanging="360"/>
      </w:pPr>
      <w:bookmarkStart w:id="73" w:name="_Toc5115825"/>
      <w:r w:rsidRPr="00F16AE6">
        <w:t>Annexes</w:t>
      </w:r>
      <w:bookmarkEnd w:id="73"/>
    </w:p>
    <w:p w14:paraId="128EDB06" w14:textId="1DE4E621" w:rsidR="00AA7D04" w:rsidRPr="00316E48" w:rsidRDefault="00AA7D04" w:rsidP="00C625A7">
      <w:pPr>
        <w:pStyle w:val="BodyText"/>
        <w:numPr>
          <w:ilvl w:val="0"/>
          <w:numId w:val="0"/>
        </w:numPr>
      </w:pPr>
      <w:r w:rsidRPr="00316E48">
        <w:fldChar w:fldCharType="begin"/>
      </w:r>
      <w:r w:rsidRPr="00316E48">
        <w:instrText xml:space="preserve"> REF _Ref253998186 \h </w:instrText>
      </w:r>
      <w:r w:rsidRPr="00316E48">
        <w:fldChar w:fldCharType="separate"/>
      </w:r>
      <w:r w:rsidR="00384D20" w:rsidRPr="00D143EE">
        <w:t>Annex 1: Terms of Reference</w:t>
      </w:r>
      <w:r w:rsidRPr="00316E48">
        <w:fldChar w:fldCharType="end"/>
      </w:r>
    </w:p>
    <w:p w14:paraId="06813064" w14:textId="5A147D16" w:rsidR="00742055" w:rsidRPr="00316E48" w:rsidRDefault="00AA7D04" w:rsidP="00C625A7">
      <w:pPr>
        <w:pStyle w:val="BodyText"/>
        <w:numPr>
          <w:ilvl w:val="0"/>
          <w:numId w:val="0"/>
        </w:numPr>
      </w:pPr>
      <w:r w:rsidRPr="00316E48">
        <w:fldChar w:fldCharType="begin"/>
      </w:r>
      <w:r w:rsidRPr="00316E48">
        <w:instrText xml:space="preserve"> REF _Ref265834332 \h </w:instrText>
      </w:r>
      <w:r w:rsidRPr="00316E48">
        <w:fldChar w:fldCharType="separate"/>
      </w:r>
      <w:r w:rsidR="00B82C34" w:rsidRPr="00316E48">
        <w:t>Annex 2: GEF Operational Principles</w:t>
      </w:r>
      <w:r w:rsidRPr="00316E48">
        <w:fldChar w:fldCharType="end"/>
      </w:r>
    </w:p>
    <w:p w14:paraId="60780ED5" w14:textId="05D4E48D" w:rsidR="00C625A7" w:rsidRPr="00316E48" w:rsidRDefault="00AA7D04" w:rsidP="00C625A7">
      <w:pPr>
        <w:pStyle w:val="BodyText"/>
        <w:numPr>
          <w:ilvl w:val="0"/>
          <w:numId w:val="0"/>
        </w:numPr>
      </w:pPr>
      <w:r w:rsidRPr="00316E48">
        <w:fldChar w:fldCharType="begin"/>
      </w:r>
      <w:r w:rsidRPr="00316E48">
        <w:instrText xml:space="preserve"> REF _Ref253998232 \h </w:instrText>
      </w:r>
      <w:r w:rsidRPr="00316E48">
        <w:fldChar w:fldCharType="separate"/>
      </w:r>
      <w:r w:rsidR="00384D20" w:rsidRPr="00316E48">
        <w:t xml:space="preserve">Annex 3: </w:t>
      </w:r>
      <w:r w:rsidR="00384D20">
        <w:t>Azerbaijan MPAs Project</w:t>
      </w:r>
      <w:r w:rsidR="00384D20" w:rsidRPr="00316E48">
        <w:t xml:space="preserve"> Terminal Evaluation Matrix</w:t>
      </w:r>
      <w:r w:rsidRPr="00316E48">
        <w:fldChar w:fldCharType="end"/>
      </w:r>
    </w:p>
    <w:p w14:paraId="3F194237" w14:textId="34744646" w:rsidR="00AA7D04" w:rsidRPr="00316E48" w:rsidRDefault="00AA7D04" w:rsidP="00C625A7">
      <w:pPr>
        <w:pStyle w:val="BodyText"/>
        <w:numPr>
          <w:ilvl w:val="0"/>
          <w:numId w:val="0"/>
        </w:numPr>
      </w:pPr>
      <w:r w:rsidRPr="00316E48">
        <w:fldChar w:fldCharType="begin"/>
      </w:r>
      <w:r w:rsidRPr="00316E48">
        <w:instrText xml:space="preserve"> REF _Ref265834411 \h </w:instrText>
      </w:r>
      <w:r w:rsidRPr="00316E48">
        <w:fldChar w:fldCharType="separate"/>
      </w:r>
      <w:r w:rsidR="00384D20" w:rsidRPr="00316E48">
        <w:t>Annex 4: Interview Guide</w:t>
      </w:r>
      <w:r w:rsidRPr="00316E48">
        <w:fldChar w:fldCharType="end"/>
      </w:r>
    </w:p>
    <w:p w14:paraId="57E5240C" w14:textId="4BCBCB4F" w:rsidR="00AA7D04" w:rsidRPr="00316E48" w:rsidRDefault="00AA7D04" w:rsidP="00C625A7">
      <w:pPr>
        <w:pStyle w:val="BodyText"/>
        <w:numPr>
          <w:ilvl w:val="0"/>
          <w:numId w:val="0"/>
        </w:numPr>
      </w:pPr>
      <w:r w:rsidRPr="00316E48">
        <w:fldChar w:fldCharType="begin"/>
      </w:r>
      <w:r w:rsidRPr="00316E48">
        <w:instrText xml:space="preserve"> REF _Ref265834420 \h </w:instrText>
      </w:r>
      <w:r w:rsidRPr="00316E48">
        <w:fldChar w:fldCharType="separate"/>
      </w:r>
      <w:r w:rsidR="00384D20" w:rsidRPr="00316E48">
        <w:t>Annex 5: Rating Scales</w:t>
      </w:r>
      <w:r w:rsidRPr="00316E48">
        <w:fldChar w:fldCharType="end"/>
      </w:r>
    </w:p>
    <w:p w14:paraId="3BDD6965" w14:textId="7CCE46CE" w:rsidR="00C17E36" w:rsidRPr="00316E48" w:rsidRDefault="00384D20" w:rsidP="00C17E36">
      <w:pPr>
        <w:pStyle w:val="BodyText"/>
        <w:numPr>
          <w:ilvl w:val="0"/>
          <w:numId w:val="0"/>
        </w:numPr>
      </w:pPr>
      <w:r>
        <w:fldChar w:fldCharType="begin"/>
      </w:r>
      <w:r>
        <w:instrText xml:space="preserve"> REF _Ref4764805 \h </w:instrText>
      </w:r>
      <w:r>
        <w:fldChar w:fldCharType="separate"/>
      </w:r>
      <w:r w:rsidRPr="00CB5957">
        <w:t>Annex 6</w:t>
      </w:r>
      <w:r>
        <w:t>: Evaluation Mission Itinerary and Individuals Interviewed</w:t>
      </w:r>
      <w:r>
        <w:fldChar w:fldCharType="end"/>
      </w:r>
    </w:p>
    <w:p w14:paraId="5D090476" w14:textId="4A5BF8F9" w:rsidR="00EF52A2" w:rsidRDefault="00EF52A2" w:rsidP="00C17E36">
      <w:pPr>
        <w:pStyle w:val="BodyText"/>
        <w:numPr>
          <w:ilvl w:val="0"/>
          <w:numId w:val="0"/>
        </w:numPr>
      </w:pPr>
      <w:r w:rsidRPr="00316E48">
        <w:fldChar w:fldCharType="begin"/>
      </w:r>
      <w:r w:rsidRPr="00316E48">
        <w:instrText xml:space="preserve"> REF _Ref360234001 \h </w:instrText>
      </w:r>
      <w:r w:rsidRPr="00316E48">
        <w:fldChar w:fldCharType="separate"/>
      </w:r>
      <w:r w:rsidR="00384D20" w:rsidRPr="00442678">
        <w:t>Annex 7: Documents Reviewed</w:t>
      </w:r>
      <w:r w:rsidRPr="00316E48">
        <w:fldChar w:fldCharType="end"/>
      </w:r>
    </w:p>
    <w:p w14:paraId="456B3BDA" w14:textId="74E02A85" w:rsidR="00A47D14" w:rsidRPr="00316E48" w:rsidRDefault="00A47D14" w:rsidP="00C17E36">
      <w:pPr>
        <w:pStyle w:val="BodyText"/>
        <w:numPr>
          <w:ilvl w:val="0"/>
          <w:numId w:val="0"/>
        </w:numPr>
      </w:pPr>
      <w:r>
        <w:fldChar w:fldCharType="begin"/>
      </w:r>
      <w:r>
        <w:instrText xml:space="preserve"> REF _Ref5115462 \h </w:instrText>
      </w:r>
      <w:r>
        <w:fldChar w:fldCharType="separate"/>
      </w:r>
      <w:r w:rsidR="000832E5">
        <w:t>Annex 8: Azerbaijan MPAs Project MTR Recommendations and Project Responsiveness</w:t>
      </w:r>
      <w:r>
        <w:fldChar w:fldCharType="end"/>
      </w:r>
    </w:p>
    <w:p w14:paraId="09B68256" w14:textId="52666382" w:rsidR="00045C4F" w:rsidRPr="00316E48" w:rsidRDefault="00AA7D04" w:rsidP="00C625A7">
      <w:pPr>
        <w:pStyle w:val="BodyText"/>
        <w:numPr>
          <w:ilvl w:val="0"/>
          <w:numId w:val="0"/>
        </w:numPr>
      </w:pPr>
      <w:r w:rsidRPr="00316E48">
        <w:fldChar w:fldCharType="begin"/>
      </w:r>
      <w:r w:rsidRPr="00316E48">
        <w:instrText xml:space="preserve"> REF _Ref265834462 \h </w:instrText>
      </w:r>
      <w:r w:rsidRPr="00316E48">
        <w:fldChar w:fldCharType="separate"/>
      </w:r>
      <w:r w:rsidR="00A47D14" w:rsidRPr="00B646F6">
        <w:t xml:space="preserve">Annex </w:t>
      </w:r>
      <w:r w:rsidR="00A47D14">
        <w:t>9</w:t>
      </w:r>
      <w:r w:rsidR="00A47D14" w:rsidRPr="00B646F6">
        <w:t>: Azerbaijan MPAs Project Results Framework Assessed Level of Indicator Target Achievement</w:t>
      </w:r>
      <w:r w:rsidRPr="00316E48">
        <w:fldChar w:fldCharType="end"/>
      </w:r>
    </w:p>
    <w:p w14:paraId="78DDF01F" w14:textId="77777777" w:rsidR="00C625A7" w:rsidRPr="00316E48" w:rsidRDefault="00C625A7" w:rsidP="00C625A7">
      <w:pPr>
        <w:pStyle w:val="BodyText"/>
        <w:numPr>
          <w:ilvl w:val="0"/>
          <w:numId w:val="0"/>
        </w:numPr>
      </w:pPr>
    </w:p>
    <w:p w14:paraId="7551C0EE" w14:textId="77777777" w:rsidR="00C625A7" w:rsidRPr="00316E48" w:rsidRDefault="00C625A7" w:rsidP="00C625A7">
      <w:pPr>
        <w:pStyle w:val="BodyText"/>
        <w:numPr>
          <w:ilvl w:val="0"/>
          <w:numId w:val="0"/>
        </w:numPr>
        <w:sectPr w:rsidR="00C625A7" w:rsidRPr="00316E48" w:rsidSect="0083408F">
          <w:pgSz w:w="12240" w:h="15840"/>
          <w:pgMar w:top="1440" w:right="1440" w:bottom="1440" w:left="1440" w:header="720" w:footer="720" w:gutter="0"/>
          <w:cols w:space="720"/>
          <w:docGrid w:linePitch="360"/>
        </w:sectPr>
      </w:pPr>
    </w:p>
    <w:p w14:paraId="6FA251FC" w14:textId="6F604D75" w:rsidR="00C625A7" w:rsidRPr="00D143EE" w:rsidRDefault="00C625A7" w:rsidP="00750EDE">
      <w:pPr>
        <w:pStyle w:val="Heading2"/>
      </w:pPr>
      <w:bookmarkStart w:id="74" w:name="_Ref253998186"/>
      <w:bookmarkStart w:id="75" w:name="_Toc5115826"/>
      <w:r w:rsidRPr="00D143EE">
        <w:t>Annex 1: Terms of Reference</w:t>
      </w:r>
      <w:bookmarkEnd w:id="74"/>
      <w:bookmarkEnd w:id="75"/>
    </w:p>
    <w:p w14:paraId="7854FEB3" w14:textId="1C0D7C86" w:rsidR="00A66190" w:rsidRPr="00D143EE" w:rsidRDefault="00050CE7">
      <w:pPr>
        <w:contextualSpacing/>
        <w:rPr>
          <w:rFonts w:asciiTheme="majorHAnsi" w:hAnsiTheme="majorHAnsi" w:cstheme="minorHAnsi"/>
          <w:i/>
          <w:sz w:val="20"/>
          <w:szCs w:val="20"/>
        </w:rPr>
      </w:pPr>
      <w:bookmarkStart w:id="76" w:name="page1"/>
      <w:bookmarkStart w:id="77" w:name="_Toc299126613"/>
      <w:bookmarkEnd w:id="76"/>
      <w:r w:rsidRPr="00050CE7">
        <w:rPr>
          <w:rFonts w:asciiTheme="majorHAnsi" w:hAnsiTheme="majorHAnsi" w:cstheme="minorHAnsi"/>
          <w:i/>
          <w:sz w:val="20"/>
          <w:szCs w:val="20"/>
        </w:rPr>
        <w:t xml:space="preserve">Note: Standardized annexes to the TORs not included here for space considerations. </w:t>
      </w:r>
      <w:bookmarkEnd w:id="77"/>
    </w:p>
    <w:p w14:paraId="1A5A5ECA" w14:textId="77777777" w:rsidR="00D143EE" w:rsidRDefault="00D143EE" w:rsidP="00D143EE">
      <w:pPr>
        <w:pBdr>
          <w:top w:val="single" w:sz="24" w:space="0" w:color="DBE5F1"/>
          <w:left w:val="single" w:sz="24" w:space="0" w:color="DBE5F1"/>
          <w:bottom w:val="single" w:sz="24" w:space="0" w:color="DBE5F1"/>
          <w:right w:val="single" w:sz="24" w:space="0" w:color="DBE5F1"/>
        </w:pBdr>
        <w:shd w:val="clear" w:color="auto" w:fill="DBE5F1"/>
        <w:spacing w:before="200"/>
        <w:outlineLvl w:val="1"/>
        <w:rPr>
          <w:rFonts w:ascii="Calibri" w:hAnsi="Calibri"/>
          <w:caps/>
          <w:spacing w:val="15"/>
        </w:rPr>
      </w:pPr>
      <w:bookmarkStart w:id="78" w:name="_Toc321341546"/>
      <w:bookmarkStart w:id="79" w:name="_Toc323119582"/>
      <w:r w:rsidRPr="00D6638C">
        <w:rPr>
          <w:rFonts w:ascii="Calibri" w:hAnsi="Calibri"/>
          <w:caps/>
          <w:spacing w:val="15"/>
        </w:rPr>
        <w:t>Terminal Evaluation Terms of Reference</w:t>
      </w:r>
      <w:bookmarkEnd w:id="78"/>
      <w:bookmarkEnd w:id="79"/>
    </w:p>
    <w:p w14:paraId="17F329CD" w14:textId="77777777" w:rsidR="00D143EE" w:rsidRDefault="00D143EE" w:rsidP="00D143EE">
      <w:pPr>
        <w:pStyle w:val="Heading51"/>
      </w:pPr>
      <w:r>
        <w:t>INTRODUCTION</w:t>
      </w:r>
    </w:p>
    <w:p w14:paraId="66975CB6" w14:textId="77777777" w:rsidR="00D143EE" w:rsidRPr="00D6638C" w:rsidRDefault="00D143EE" w:rsidP="00D143EE">
      <w:pPr>
        <w:spacing w:before="200"/>
        <w:rPr>
          <w:rFonts w:ascii="Calibri" w:hAnsi="Calibri"/>
          <w:sz w:val="20"/>
          <w:szCs w:val="20"/>
        </w:rPr>
      </w:pPr>
      <w:r w:rsidRPr="00D6638C">
        <w:rPr>
          <w:rFonts w:ascii="Calibri" w:hAnsi="Calibri"/>
          <w:sz w:val="20"/>
          <w:szCs w:val="20"/>
        </w:rPr>
        <w:t xml:space="preserve">In accordance with UNDP and GEF M&amp;E policies and procedures, all full and medium-sized UNDP support GEF financed projects are required to undergo a terminal evaluation upon completion of implementation. </w:t>
      </w:r>
      <w:r w:rsidRPr="00D6638C">
        <w:rPr>
          <w:rFonts w:ascii="Calibri" w:hAnsi="Calibri"/>
          <w:sz w:val="20"/>
          <w:szCs w:val="20"/>
          <w:lang w:val="en-GB"/>
        </w:rPr>
        <w:t xml:space="preserve">These terms </w:t>
      </w:r>
      <w:r w:rsidRPr="00D6638C">
        <w:rPr>
          <w:rFonts w:ascii="Calibri" w:hAnsi="Calibri"/>
          <w:sz w:val="20"/>
          <w:szCs w:val="20"/>
        </w:rPr>
        <w:t xml:space="preserve">of </w:t>
      </w:r>
      <w:r w:rsidRPr="00D6638C">
        <w:rPr>
          <w:rFonts w:ascii="Calibri" w:hAnsi="Calibri"/>
          <w:sz w:val="20"/>
          <w:szCs w:val="20"/>
          <w:lang w:val="en-GB"/>
        </w:rPr>
        <w:t>reference</w:t>
      </w:r>
      <w:r w:rsidRPr="00D6638C">
        <w:rPr>
          <w:rFonts w:ascii="Calibri" w:hAnsi="Calibri"/>
          <w:sz w:val="20"/>
          <w:szCs w:val="20"/>
        </w:rPr>
        <w:t xml:space="preserve"> (TOR) sets </w:t>
      </w:r>
      <w:r w:rsidRPr="00D6638C">
        <w:rPr>
          <w:rFonts w:ascii="Calibri" w:hAnsi="Calibri"/>
          <w:sz w:val="20"/>
          <w:szCs w:val="20"/>
          <w:lang w:val="en-GB"/>
        </w:rPr>
        <w:t xml:space="preserve">out the </w:t>
      </w:r>
      <w:r w:rsidRPr="00D6638C">
        <w:rPr>
          <w:rFonts w:ascii="Calibri" w:hAnsi="Calibri"/>
          <w:sz w:val="20"/>
          <w:szCs w:val="20"/>
        </w:rPr>
        <w:t>expectations for a Terminal Evaluation (TE) of the</w:t>
      </w:r>
      <w:r>
        <w:rPr>
          <w:rFonts w:ascii="Calibri" w:hAnsi="Calibri"/>
          <w:sz w:val="20"/>
          <w:szCs w:val="20"/>
        </w:rPr>
        <w:t xml:space="preserve"> </w:t>
      </w:r>
      <w:r w:rsidRPr="00D54336">
        <w:rPr>
          <w:rFonts w:ascii="Calibri" w:hAnsi="Calibri"/>
          <w:sz w:val="20"/>
          <w:szCs w:val="20"/>
        </w:rPr>
        <w:t>Increasing representation of effectively managed marine ecosystems in the protected area system (Azerbaijan)</w:t>
      </w:r>
      <w:r w:rsidRPr="00D6638C">
        <w:rPr>
          <w:rFonts w:ascii="Calibri" w:hAnsi="Calibri"/>
          <w:sz w:val="20"/>
          <w:szCs w:val="20"/>
        </w:rPr>
        <w:t xml:space="preserve">(PIMS </w:t>
      </w:r>
      <w:r w:rsidRPr="00D6638C">
        <w:rPr>
          <w:rFonts w:ascii="Calibri" w:hAnsi="Calibri"/>
          <w:sz w:val="20"/>
          <w:szCs w:val="20"/>
          <w:highlight w:val="lightGray"/>
        </w:rPr>
        <w:t>#</w:t>
      </w:r>
      <w:r>
        <w:rPr>
          <w:rFonts w:ascii="Calibri" w:hAnsi="Calibri"/>
          <w:sz w:val="20"/>
          <w:szCs w:val="20"/>
          <w:highlight w:val="lightGray"/>
        </w:rPr>
        <w:t>4327</w:t>
      </w:r>
      <w:r w:rsidRPr="00D6638C">
        <w:rPr>
          <w:rFonts w:ascii="Calibri" w:hAnsi="Calibri"/>
          <w:sz w:val="20"/>
          <w:szCs w:val="20"/>
          <w:highlight w:val="lightGray"/>
        </w:rPr>
        <w:t>.)</w:t>
      </w:r>
    </w:p>
    <w:p w14:paraId="57CC97A5" w14:textId="77777777" w:rsidR="00D143EE" w:rsidRPr="00D6638C" w:rsidRDefault="00D143EE" w:rsidP="00D143EE">
      <w:pPr>
        <w:spacing w:before="200"/>
        <w:rPr>
          <w:rFonts w:ascii="Calibri" w:hAnsi="Calibri"/>
          <w:sz w:val="20"/>
          <w:szCs w:val="20"/>
        </w:rPr>
      </w:pPr>
      <w:r w:rsidRPr="00D6638C">
        <w:rPr>
          <w:rFonts w:ascii="Calibri" w:hAnsi="Calibri"/>
          <w:sz w:val="20"/>
          <w:szCs w:val="20"/>
        </w:rPr>
        <w:t xml:space="preserve">The essentials of the project to be evaluated are as follows: </w:t>
      </w:r>
    </w:p>
    <w:p w14:paraId="5EE27380" w14:textId="77777777" w:rsidR="00D143EE" w:rsidRPr="00D6638C" w:rsidRDefault="00D143EE" w:rsidP="00D143EE">
      <w:pPr>
        <w:pStyle w:val="Heading51"/>
      </w:pPr>
      <w:bookmarkStart w:id="80" w:name="_Toc321341548"/>
      <w:r w:rsidRPr="00D6638C">
        <w:t>Project Summary Table</w:t>
      </w:r>
      <w:bookmarkEnd w:id="80"/>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837"/>
        <w:gridCol w:w="632"/>
        <w:gridCol w:w="1365"/>
        <w:gridCol w:w="2578"/>
        <w:gridCol w:w="351"/>
        <w:gridCol w:w="1622"/>
        <w:gridCol w:w="1802"/>
      </w:tblGrid>
      <w:tr w:rsidR="00D143EE" w:rsidRPr="00D6638C" w14:paraId="15C56249" w14:textId="77777777" w:rsidTr="00F16AE6">
        <w:trPr>
          <w:trHeight w:val="359"/>
        </w:trPr>
        <w:tc>
          <w:tcPr>
            <w:tcW w:w="455" w:type="pct"/>
            <w:shd w:val="clear" w:color="auto" w:fill="7F7F7F"/>
            <w:vAlign w:val="center"/>
          </w:tcPr>
          <w:p w14:paraId="3075D82F" w14:textId="77777777" w:rsidR="00D143EE" w:rsidRPr="00D6638C" w:rsidRDefault="00D143EE" w:rsidP="00F16AE6">
            <w:pPr>
              <w:contextualSpacing/>
              <w:rPr>
                <w:rFonts w:ascii="Calibri" w:hAnsi="Calibri" w:cs="Calibri"/>
                <w:bCs/>
                <w:color w:val="FFFFFF"/>
                <w:sz w:val="20"/>
                <w:szCs w:val="20"/>
              </w:rPr>
            </w:pPr>
            <w:r w:rsidRPr="00D6638C">
              <w:rPr>
                <w:rFonts w:ascii="Calibri" w:hAnsi="Calibri" w:cs="Calibri"/>
                <w:bCs/>
                <w:color w:val="FFFFFF"/>
                <w:sz w:val="20"/>
                <w:szCs w:val="20"/>
              </w:rPr>
              <w:t xml:space="preserve">Project Title: </w:t>
            </w:r>
          </w:p>
        </w:tc>
        <w:tc>
          <w:tcPr>
            <w:tcW w:w="4545" w:type="pct"/>
            <w:gridSpan w:val="6"/>
            <w:shd w:val="clear" w:color="auto" w:fill="FFFFFF"/>
            <w:vAlign w:val="center"/>
          </w:tcPr>
          <w:p w14:paraId="33F33F05" w14:textId="77777777" w:rsidR="00D143EE" w:rsidRPr="00D6638C" w:rsidRDefault="00D143EE" w:rsidP="00F16AE6">
            <w:pPr>
              <w:contextualSpacing/>
              <w:rPr>
                <w:rFonts w:ascii="Calibri" w:hAnsi="Calibri" w:cs="Calibri"/>
                <w:bCs/>
                <w:sz w:val="20"/>
                <w:szCs w:val="20"/>
              </w:rPr>
            </w:pPr>
            <w:r>
              <w:rPr>
                <w:rFonts w:ascii="Calibri" w:hAnsi="Calibri" w:cs="Calibri"/>
                <w:bCs/>
                <w:noProof/>
                <w:sz w:val="20"/>
                <w:szCs w:val="20"/>
              </w:rPr>
              <w:drawing>
                <wp:inline distT="0" distB="0" distL="0" distR="0" wp14:anchorId="0F9C7A6A" wp14:editId="0110FD58">
                  <wp:extent cx="6015990" cy="230505"/>
                  <wp:effectExtent l="0" t="0" r="381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15990" cy="230505"/>
                          </a:xfrm>
                          <a:prstGeom prst="rect">
                            <a:avLst/>
                          </a:prstGeom>
                          <a:noFill/>
                          <a:ln>
                            <a:noFill/>
                          </a:ln>
                        </pic:spPr>
                      </pic:pic>
                    </a:graphicData>
                  </a:graphic>
                </wp:inline>
              </w:drawing>
            </w:r>
          </w:p>
        </w:tc>
      </w:tr>
      <w:tr w:rsidR="00D143EE" w:rsidRPr="00D6638C" w14:paraId="28247E49" w14:textId="77777777" w:rsidTr="00F16AE6">
        <w:tblPrEx>
          <w:shd w:val="clear" w:color="auto" w:fill="auto"/>
        </w:tblPrEx>
        <w:trPr>
          <w:trHeight w:val="553"/>
        </w:trPr>
        <w:tc>
          <w:tcPr>
            <w:tcW w:w="799" w:type="pct"/>
            <w:gridSpan w:val="2"/>
          </w:tcPr>
          <w:p w14:paraId="5058383A"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GEF Project ID:</w:t>
            </w:r>
          </w:p>
        </w:tc>
        <w:tc>
          <w:tcPr>
            <w:tcW w:w="743" w:type="pct"/>
            <w:vAlign w:val="center"/>
          </w:tcPr>
          <w:p w14:paraId="6371DB44" w14:textId="77777777" w:rsidR="00D143EE" w:rsidRPr="00D6638C" w:rsidRDefault="00D143EE" w:rsidP="00F16AE6">
            <w:pPr>
              <w:tabs>
                <w:tab w:val="right" w:pos="0"/>
              </w:tabs>
              <w:rPr>
                <w:rFonts w:ascii="Calibri" w:hAnsi="Calibri"/>
                <w:sz w:val="20"/>
                <w:szCs w:val="20"/>
              </w:rPr>
            </w:pPr>
            <w:r w:rsidRPr="00315E3E">
              <w:rPr>
                <w:rFonts w:ascii="Calibri" w:hAnsi="Calibri"/>
                <w:sz w:val="20"/>
                <w:szCs w:val="20"/>
              </w:rPr>
              <w:t>00085349</w:t>
            </w:r>
          </w:p>
        </w:tc>
        <w:tc>
          <w:tcPr>
            <w:tcW w:w="1403" w:type="pct"/>
          </w:tcPr>
          <w:p w14:paraId="21F5A383" w14:textId="77777777" w:rsidR="00D143EE" w:rsidRPr="00D6638C" w:rsidRDefault="00D143EE" w:rsidP="00F16AE6">
            <w:pPr>
              <w:jc w:val="right"/>
              <w:rPr>
                <w:rFonts w:ascii="Calibri" w:eastAsia="Arial Unicode MS" w:hAnsi="Calibri"/>
                <w:sz w:val="20"/>
                <w:szCs w:val="20"/>
              </w:rPr>
            </w:pPr>
            <w:r w:rsidRPr="00D6638C">
              <w:rPr>
                <w:rFonts w:ascii="Calibri" w:hAnsi="Calibri"/>
                <w:sz w:val="20"/>
                <w:szCs w:val="20"/>
              </w:rPr>
              <w:t> </w:t>
            </w:r>
          </w:p>
        </w:tc>
        <w:tc>
          <w:tcPr>
            <w:tcW w:w="1074" w:type="pct"/>
            <w:gridSpan w:val="2"/>
          </w:tcPr>
          <w:p w14:paraId="678E89F7" w14:textId="77777777" w:rsidR="00D143EE" w:rsidRPr="00D6638C" w:rsidRDefault="00D143EE" w:rsidP="00F16AE6">
            <w:pPr>
              <w:jc w:val="center"/>
              <w:rPr>
                <w:rFonts w:ascii="Calibri" w:eastAsia="Arial Unicode MS" w:hAnsi="Calibri"/>
                <w:i/>
                <w:color w:val="000000"/>
                <w:sz w:val="20"/>
                <w:szCs w:val="20"/>
                <w:u w:val="single"/>
              </w:rPr>
            </w:pPr>
            <w:r w:rsidRPr="00D6638C">
              <w:rPr>
                <w:rFonts w:ascii="Calibri" w:hAnsi="Calibri"/>
                <w:i/>
                <w:color w:val="000000"/>
                <w:sz w:val="20"/>
                <w:szCs w:val="20"/>
                <w:u w:val="single"/>
              </w:rPr>
              <w:t>at endorsement (Million US$)</w:t>
            </w:r>
          </w:p>
        </w:tc>
        <w:tc>
          <w:tcPr>
            <w:tcW w:w="981" w:type="pct"/>
          </w:tcPr>
          <w:p w14:paraId="624FBD78" w14:textId="77777777" w:rsidR="00D143EE" w:rsidRPr="00D6638C" w:rsidRDefault="00D143EE" w:rsidP="00F16AE6">
            <w:pPr>
              <w:jc w:val="center"/>
              <w:rPr>
                <w:rFonts w:ascii="Calibri" w:eastAsia="Arial Unicode MS" w:hAnsi="Calibri"/>
                <w:i/>
                <w:color w:val="000000"/>
                <w:sz w:val="20"/>
                <w:szCs w:val="20"/>
                <w:u w:val="single"/>
              </w:rPr>
            </w:pPr>
            <w:r w:rsidRPr="00D6638C">
              <w:rPr>
                <w:rFonts w:ascii="Calibri" w:hAnsi="Calibri"/>
                <w:i/>
                <w:color w:val="000000"/>
                <w:sz w:val="20"/>
                <w:szCs w:val="20"/>
                <w:u w:val="single"/>
              </w:rPr>
              <w:t>at completion (Million US$)</w:t>
            </w:r>
          </w:p>
        </w:tc>
      </w:tr>
      <w:tr w:rsidR="00D143EE" w:rsidRPr="00D6638C" w14:paraId="482BE4B5" w14:textId="77777777" w:rsidTr="00F16AE6">
        <w:tblPrEx>
          <w:shd w:val="clear" w:color="auto" w:fill="auto"/>
        </w:tblPrEx>
        <w:trPr>
          <w:trHeight w:val="278"/>
        </w:trPr>
        <w:tc>
          <w:tcPr>
            <w:tcW w:w="799" w:type="pct"/>
            <w:gridSpan w:val="2"/>
          </w:tcPr>
          <w:p w14:paraId="1B0D7A42"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UNDP Project ID:</w:t>
            </w:r>
          </w:p>
        </w:tc>
        <w:tc>
          <w:tcPr>
            <w:tcW w:w="743" w:type="pct"/>
            <w:vAlign w:val="center"/>
          </w:tcPr>
          <w:p w14:paraId="6F17F13E" w14:textId="77777777" w:rsidR="00D143EE" w:rsidRPr="00D6638C" w:rsidRDefault="00D143EE" w:rsidP="00F16AE6">
            <w:pPr>
              <w:tabs>
                <w:tab w:val="right" w:pos="0"/>
              </w:tabs>
              <w:rPr>
                <w:rFonts w:ascii="Calibri" w:hAnsi="Calibri"/>
                <w:bCs/>
                <w:color w:val="000000"/>
                <w:sz w:val="20"/>
                <w:szCs w:val="20"/>
              </w:rPr>
            </w:pPr>
            <w:r w:rsidRPr="00315E3E">
              <w:rPr>
                <w:rFonts w:ascii="Calibri" w:hAnsi="Calibri"/>
                <w:sz w:val="20"/>
                <w:szCs w:val="20"/>
              </w:rPr>
              <w:t>00072166</w:t>
            </w:r>
          </w:p>
        </w:tc>
        <w:tc>
          <w:tcPr>
            <w:tcW w:w="1403" w:type="pct"/>
          </w:tcPr>
          <w:p w14:paraId="048ECB5E"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 xml:space="preserve">GEF financing: </w:t>
            </w:r>
          </w:p>
        </w:tc>
        <w:tc>
          <w:tcPr>
            <w:tcW w:w="1074" w:type="pct"/>
            <w:gridSpan w:val="2"/>
            <w:vAlign w:val="center"/>
          </w:tcPr>
          <w:p w14:paraId="751C81BA" w14:textId="77777777" w:rsidR="00D143EE" w:rsidRPr="00D6638C" w:rsidRDefault="00D143EE" w:rsidP="00F16AE6">
            <w:pPr>
              <w:rPr>
                <w:rFonts w:ascii="Calibri" w:eastAsia="Arial Unicode MS" w:hAnsi="Calibri"/>
                <w:sz w:val="20"/>
                <w:szCs w:val="20"/>
              </w:rPr>
            </w:pPr>
            <w:r w:rsidRPr="006B70DA">
              <w:rPr>
                <w:rFonts w:ascii="Calibri" w:hAnsi="Calibri"/>
                <w:sz w:val="20"/>
                <w:szCs w:val="20"/>
              </w:rPr>
              <w:t>USD 1,291,500</w:t>
            </w:r>
          </w:p>
        </w:tc>
        <w:tc>
          <w:tcPr>
            <w:tcW w:w="981" w:type="pct"/>
          </w:tcPr>
          <w:p w14:paraId="61A9BFB1" w14:textId="77777777" w:rsidR="00D143EE" w:rsidRPr="00D6638C" w:rsidRDefault="00D143EE" w:rsidP="00F16AE6">
            <w:pPr>
              <w:jc w:val="both"/>
              <w:rPr>
                <w:rFonts w:ascii="Calibri" w:eastAsia="Arial Unicode MS" w:hAnsi="Calibri"/>
                <w:sz w:val="20"/>
                <w:szCs w:val="20"/>
              </w:rPr>
            </w:pPr>
            <w:r w:rsidRPr="006B70DA">
              <w:rPr>
                <w:rFonts w:ascii="Calibri" w:hAnsi="Calibri"/>
                <w:sz w:val="20"/>
                <w:szCs w:val="20"/>
              </w:rPr>
              <w:t>1,291,500</w:t>
            </w:r>
          </w:p>
        </w:tc>
      </w:tr>
      <w:tr w:rsidR="00D143EE" w:rsidRPr="00D6638C" w14:paraId="3CAA9BF5" w14:textId="77777777" w:rsidTr="00F16AE6">
        <w:tblPrEx>
          <w:shd w:val="clear" w:color="auto" w:fill="auto"/>
        </w:tblPrEx>
        <w:trPr>
          <w:trHeight w:val="269"/>
        </w:trPr>
        <w:tc>
          <w:tcPr>
            <w:tcW w:w="799" w:type="pct"/>
            <w:gridSpan w:val="2"/>
          </w:tcPr>
          <w:p w14:paraId="56F1D3D0" w14:textId="77777777" w:rsidR="00D143EE" w:rsidRPr="00D6638C" w:rsidRDefault="00D143EE" w:rsidP="00F16AE6">
            <w:pPr>
              <w:jc w:val="right"/>
              <w:rPr>
                <w:rFonts w:ascii="Calibri" w:hAnsi="Calibri"/>
                <w:color w:val="000000"/>
                <w:sz w:val="20"/>
                <w:szCs w:val="20"/>
              </w:rPr>
            </w:pPr>
            <w:r w:rsidRPr="00D6638C">
              <w:rPr>
                <w:rFonts w:ascii="Calibri" w:hAnsi="Calibri"/>
                <w:color w:val="000000"/>
                <w:sz w:val="20"/>
                <w:szCs w:val="20"/>
              </w:rPr>
              <w:t>Country:</w:t>
            </w:r>
          </w:p>
        </w:tc>
        <w:tc>
          <w:tcPr>
            <w:tcW w:w="743" w:type="pct"/>
            <w:vAlign w:val="center"/>
          </w:tcPr>
          <w:p w14:paraId="1657A729" w14:textId="77777777" w:rsidR="00D143EE" w:rsidRPr="00D6638C" w:rsidRDefault="00D143EE" w:rsidP="00F16AE6">
            <w:pPr>
              <w:tabs>
                <w:tab w:val="right" w:pos="0"/>
              </w:tabs>
              <w:rPr>
                <w:rFonts w:ascii="Calibri" w:hAnsi="Calibri"/>
                <w:color w:val="000000"/>
                <w:sz w:val="20"/>
                <w:szCs w:val="20"/>
              </w:rPr>
            </w:pPr>
            <w:r>
              <w:rPr>
                <w:rFonts w:ascii="Calibri" w:hAnsi="Calibri"/>
                <w:sz w:val="20"/>
                <w:szCs w:val="20"/>
              </w:rPr>
              <w:t>Azerbaijan</w:t>
            </w:r>
          </w:p>
        </w:tc>
        <w:tc>
          <w:tcPr>
            <w:tcW w:w="1403" w:type="pct"/>
          </w:tcPr>
          <w:p w14:paraId="3BB48625" w14:textId="77777777" w:rsidR="00D143EE" w:rsidRPr="00D6638C" w:rsidRDefault="00D143EE" w:rsidP="00F16AE6">
            <w:pPr>
              <w:jc w:val="right"/>
              <w:rPr>
                <w:rFonts w:ascii="Calibri" w:hAnsi="Calibri"/>
                <w:color w:val="000000"/>
                <w:sz w:val="20"/>
                <w:szCs w:val="20"/>
              </w:rPr>
            </w:pPr>
            <w:r w:rsidRPr="00D6638C">
              <w:rPr>
                <w:rFonts w:ascii="Calibri" w:hAnsi="Calibri"/>
                <w:bCs/>
                <w:sz w:val="20"/>
                <w:szCs w:val="20"/>
              </w:rPr>
              <w:t>IA/EA own:</w:t>
            </w:r>
          </w:p>
        </w:tc>
        <w:tc>
          <w:tcPr>
            <w:tcW w:w="1074" w:type="pct"/>
            <w:gridSpan w:val="2"/>
            <w:vAlign w:val="center"/>
          </w:tcPr>
          <w:p w14:paraId="178B0067" w14:textId="77777777" w:rsidR="00D143EE" w:rsidRPr="00D6638C" w:rsidRDefault="00D143EE" w:rsidP="00F16AE6">
            <w:pPr>
              <w:rPr>
                <w:rFonts w:ascii="Calibri" w:eastAsia="Arial Unicode MS" w:hAnsi="Calibri"/>
                <w:sz w:val="20"/>
                <w:szCs w:val="20"/>
              </w:rPr>
            </w:pPr>
            <w:r w:rsidRPr="00D6638C">
              <w:rPr>
                <w:rFonts w:ascii="Calibri" w:hAnsi="Calibri"/>
                <w:sz w:val="20"/>
                <w:szCs w:val="20"/>
              </w:rPr>
              <w:fldChar w:fldCharType="begin">
                <w:ffData>
                  <w:name w:val=""/>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981" w:type="pct"/>
          </w:tcPr>
          <w:p w14:paraId="4A9B236B" w14:textId="77777777" w:rsidR="00D143EE" w:rsidRPr="00D6638C" w:rsidRDefault="00D143EE" w:rsidP="00F16AE6">
            <w:pPr>
              <w:jc w:val="both"/>
              <w:rPr>
                <w:rFonts w:ascii="Calibri" w:eastAsia="Arial Unicode MS"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08A8BFDC" w14:textId="77777777" w:rsidTr="00F16AE6">
        <w:tblPrEx>
          <w:shd w:val="clear" w:color="auto" w:fill="auto"/>
        </w:tblPrEx>
        <w:trPr>
          <w:trHeight w:val="296"/>
        </w:trPr>
        <w:tc>
          <w:tcPr>
            <w:tcW w:w="799" w:type="pct"/>
            <w:gridSpan w:val="2"/>
          </w:tcPr>
          <w:p w14:paraId="782DE8E8" w14:textId="77777777" w:rsidR="00D143EE" w:rsidRPr="00D6638C" w:rsidRDefault="00D143EE" w:rsidP="00F16AE6">
            <w:pPr>
              <w:jc w:val="right"/>
              <w:rPr>
                <w:rFonts w:ascii="Calibri" w:hAnsi="Calibri"/>
                <w:color w:val="000000"/>
                <w:sz w:val="20"/>
                <w:szCs w:val="20"/>
              </w:rPr>
            </w:pPr>
            <w:r w:rsidRPr="00D6638C">
              <w:rPr>
                <w:rFonts w:ascii="Calibri" w:hAnsi="Calibri"/>
                <w:color w:val="000000"/>
                <w:sz w:val="20"/>
                <w:szCs w:val="20"/>
              </w:rPr>
              <w:t>Region:</w:t>
            </w:r>
          </w:p>
        </w:tc>
        <w:tc>
          <w:tcPr>
            <w:tcW w:w="743" w:type="pct"/>
            <w:vAlign w:val="center"/>
          </w:tcPr>
          <w:p w14:paraId="144D037F" w14:textId="77777777" w:rsidR="00D143EE" w:rsidRPr="00D6638C" w:rsidRDefault="00D143EE" w:rsidP="00F16AE6">
            <w:pPr>
              <w:tabs>
                <w:tab w:val="right" w:pos="0"/>
              </w:tabs>
              <w:rPr>
                <w:rFonts w:ascii="Calibri" w:hAnsi="Calibri"/>
                <w:sz w:val="20"/>
                <w:szCs w:val="20"/>
                <w:lang w:val="es-ES_tradnl"/>
              </w:rPr>
            </w:pPr>
            <w:r>
              <w:rPr>
                <w:rFonts w:ascii="Calibri" w:hAnsi="Calibri"/>
                <w:sz w:val="20"/>
                <w:szCs w:val="20"/>
              </w:rPr>
              <w:t>RBEC</w:t>
            </w:r>
          </w:p>
        </w:tc>
        <w:tc>
          <w:tcPr>
            <w:tcW w:w="1403" w:type="pct"/>
          </w:tcPr>
          <w:p w14:paraId="698BD24F" w14:textId="77777777" w:rsidR="00D143EE" w:rsidRPr="00D6638C" w:rsidRDefault="00D143EE" w:rsidP="00F16AE6">
            <w:pPr>
              <w:jc w:val="right"/>
              <w:rPr>
                <w:rFonts w:ascii="Calibri" w:hAnsi="Calibri"/>
                <w:color w:val="000000"/>
                <w:sz w:val="20"/>
                <w:szCs w:val="20"/>
              </w:rPr>
            </w:pPr>
            <w:r w:rsidRPr="00D6638C">
              <w:rPr>
                <w:rFonts w:ascii="Calibri" w:hAnsi="Calibri"/>
                <w:bCs/>
                <w:sz w:val="20"/>
                <w:szCs w:val="20"/>
              </w:rPr>
              <w:t>Government:</w:t>
            </w:r>
          </w:p>
        </w:tc>
        <w:tc>
          <w:tcPr>
            <w:tcW w:w="1074" w:type="pct"/>
            <w:gridSpan w:val="2"/>
            <w:vAlign w:val="center"/>
          </w:tcPr>
          <w:p w14:paraId="3410233A" w14:textId="77777777" w:rsidR="00D143EE" w:rsidRPr="00D6638C" w:rsidRDefault="00D143EE" w:rsidP="00F16AE6">
            <w:pPr>
              <w:rPr>
                <w:rFonts w:ascii="Calibri" w:eastAsia="Arial Unicode MS" w:hAnsi="Calibri"/>
                <w:sz w:val="20"/>
                <w:szCs w:val="20"/>
              </w:rPr>
            </w:pPr>
            <w:r>
              <w:rPr>
                <w:rFonts w:ascii="Calibri" w:hAnsi="Calibri"/>
                <w:sz w:val="20"/>
                <w:szCs w:val="20"/>
              </w:rPr>
              <w:t>In kind: 6,341,069</w:t>
            </w:r>
          </w:p>
        </w:tc>
        <w:tc>
          <w:tcPr>
            <w:tcW w:w="981" w:type="pct"/>
          </w:tcPr>
          <w:p w14:paraId="6A242B94" w14:textId="77777777" w:rsidR="00D143EE" w:rsidRPr="00D6638C" w:rsidRDefault="00D143EE" w:rsidP="00F16AE6">
            <w:pPr>
              <w:jc w:val="both"/>
              <w:rPr>
                <w:rFonts w:ascii="Calibri" w:hAnsi="Calibri"/>
                <w:sz w:val="20"/>
                <w:szCs w:val="20"/>
              </w:rPr>
            </w:pPr>
            <w:r>
              <w:rPr>
                <w:rFonts w:ascii="Calibri" w:hAnsi="Calibri"/>
                <w:sz w:val="20"/>
                <w:szCs w:val="20"/>
              </w:rPr>
              <w:t>In kind: 6,341,069</w:t>
            </w:r>
          </w:p>
        </w:tc>
      </w:tr>
      <w:tr w:rsidR="00D143EE" w:rsidRPr="00D6638C" w14:paraId="24813183" w14:textId="77777777" w:rsidTr="00F16AE6">
        <w:tblPrEx>
          <w:shd w:val="clear" w:color="auto" w:fill="auto"/>
        </w:tblPrEx>
        <w:trPr>
          <w:trHeight w:val="314"/>
        </w:trPr>
        <w:tc>
          <w:tcPr>
            <w:tcW w:w="799" w:type="pct"/>
            <w:gridSpan w:val="2"/>
          </w:tcPr>
          <w:p w14:paraId="4CD50E66" w14:textId="77777777" w:rsidR="00D143EE" w:rsidRPr="00D6638C" w:rsidRDefault="00D143EE" w:rsidP="00F16AE6">
            <w:pPr>
              <w:jc w:val="right"/>
              <w:rPr>
                <w:rFonts w:ascii="Calibri" w:hAnsi="Calibri"/>
                <w:color w:val="000000"/>
                <w:sz w:val="20"/>
                <w:szCs w:val="20"/>
              </w:rPr>
            </w:pPr>
            <w:r w:rsidRPr="00D6638C">
              <w:rPr>
                <w:rFonts w:ascii="Calibri" w:hAnsi="Calibri"/>
                <w:color w:val="000000"/>
                <w:sz w:val="20"/>
                <w:szCs w:val="20"/>
              </w:rPr>
              <w:t>Focal Area:</w:t>
            </w:r>
          </w:p>
        </w:tc>
        <w:tc>
          <w:tcPr>
            <w:tcW w:w="743" w:type="pct"/>
            <w:vAlign w:val="center"/>
          </w:tcPr>
          <w:p w14:paraId="249630BB" w14:textId="77777777" w:rsidR="00D143EE" w:rsidRPr="00D6638C" w:rsidRDefault="00D143EE" w:rsidP="00F16AE6">
            <w:pPr>
              <w:tabs>
                <w:tab w:val="right" w:pos="0"/>
              </w:tabs>
              <w:rPr>
                <w:rFonts w:ascii="Calibri" w:hAnsi="Calibri"/>
                <w:sz w:val="20"/>
                <w:szCs w:val="20"/>
              </w:rPr>
            </w:pPr>
            <w:r>
              <w:rPr>
                <w:rFonts w:ascii="Calibri" w:hAnsi="Calibri"/>
                <w:sz w:val="20"/>
                <w:szCs w:val="20"/>
              </w:rPr>
              <w:t>Neftchala. Masally and Lankaran</w:t>
            </w:r>
          </w:p>
        </w:tc>
        <w:tc>
          <w:tcPr>
            <w:tcW w:w="1403" w:type="pct"/>
          </w:tcPr>
          <w:p w14:paraId="30D828F6" w14:textId="77777777" w:rsidR="00D143EE" w:rsidRPr="00D6638C" w:rsidRDefault="00D143EE" w:rsidP="00F16AE6">
            <w:pPr>
              <w:jc w:val="right"/>
              <w:rPr>
                <w:rFonts w:ascii="Calibri" w:hAnsi="Calibri"/>
                <w:color w:val="000000"/>
                <w:sz w:val="20"/>
                <w:szCs w:val="20"/>
              </w:rPr>
            </w:pPr>
            <w:r w:rsidRPr="00D6638C">
              <w:rPr>
                <w:rFonts w:ascii="Calibri" w:hAnsi="Calibri"/>
                <w:bCs/>
                <w:sz w:val="20"/>
                <w:szCs w:val="20"/>
              </w:rPr>
              <w:t>Other:</w:t>
            </w:r>
          </w:p>
        </w:tc>
        <w:tc>
          <w:tcPr>
            <w:tcW w:w="1074" w:type="pct"/>
            <w:gridSpan w:val="2"/>
            <w:vAlign w:val="center"/>
          </w:tcPr>
          <w:p w14:paraId="6FA83397" w14:textId="77777777" w:rsidR="00D143EE" w:rsidRPr="00D6638C" w:rsidRDefault="00D143EE" w:rsidP="00F16AE6">
            <w:pPr>
              <w:rPr>
                <w:rFonts w:ascii="Calibri" w:hAnsi="Calibri"/>
                <w:sz w:val="20"/>
                <w:szCs w:val="20"/>
              </w:rPr>
            </w:pPr>
            <w:r>
              <w:rPr>
                <w:rFonts w:ascii="Calibri" w:hAnsi="Calibri"/>
                <w:sz w:val="20"/>
                <w:szCs w:val="20"/>
              </w:rPr>
              <w:t>UNDP:</w:t>
            </w:r>
            <w:r w:rsidRPr="006B70DA">
              <w:rPr>
                <w:rFonts w:ascii="Calibri" w:hAnsi="Calibri"/>
                <w:sz w:val="20"/>
                <w:szCs w:val="20"/>
              </w:rPr>
              <w:t>150,000</w:t>
            </w:r>
          </w:p>
        </w:tc>
        <w:tc>
          <w:tcPr>
            <w:tcW w:w="981" w:type="pct"/>
          </w:tcPr>
          <w:p w14:paraId="22D019F9" w14:textId="77777777" w:rsidR="00D143EE" w:rsidRPr="00D6638C" w:rsidRDefault="00D143EE" w:rsidP="00F16AE6">
            <w:pPr>
              <w:jc w:val="both"/>
              <w:rPr>
                <w:rFonts w:ascii="Calibri" w:hAnsi="Calibri"/>
                <w:sz w:val="20"/>
                <w:szCs w:val="20"/>
              </w:rPr>
            </w:pPr>
            <w:r>
              <w:rPr>
                <w:rFonts w:ascii="Calibri" w:hAnsi="Calibri"/>
                <w:sz w:val="20"/>
                <w:szCs w:val="20"/>
              </w:rPr>
              <w:t>UNDP:</w:t>
            </w:r>
            <w:r w:rsidRPr="006B70DA">
              <w:rPr>
                <w:rFonts w:ascii="Calibri" w:hAnsi="Calibri"/>
                <w:sz w:val="20"/>
                <w:szCs w:val="20"/>
              </w:rPr>
              <w:t>150,000</w:t>
            </w:r>
          </w:p>
        </w:tc>
      </w:tr>
      <w:tr w:rsidR="00D143EE" w:rsidRPr="00D6638C" w14:paraId="3B71DA3F" w14:textId="77777777" w:rsidTr="00F16AE6">
        <w:tblPrEx>
          <w:shd w:val="clear" w:color="auto" w:fill="auto"/>
        </w:tblPrEx>
        <w:trPr>
          <w:trHeight w:val="553"/>
        </w:trPr>
        <w:tc>
          <w:tcPr>
            <w:tcW w:w="799" w:type="pct"/>
            <w:gridSpan w:val="2"/>
          </w:tcPr>
          <w:p w14:paraId="0B553015"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FA Objectives, (OP/SP):</w:t>
            </w:r>
          </w:p>
        </w:tc>
        <w:tc>
          <w:tcPr>
            <w:tcW w:w="743" w:type="pct"/>
            <w:vAlign w:val="center"/>
          </w:tcPr>
          <w:p w14:paraId="5E223FAA" w14:textId="77777777" w:rsidR="00D143EE" w:rsidRPr="00D6638C" w:rsidRDefault="00D143EE" w:rsidP="00F16AE6">
            <w:pPr>
              <w:tabs>
                <w:tab w:val="right" w:pos="0"/>
              </w:tabs>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1403" w:type="pct"/>
          </w:tcPr>
          <w:p w14:paraId="62F132C6" w14:textId="77777777" w:rsidR="00D143EE" w:rsidRPr="00D6638C" w:rsidRDefault="00D143EE" w:rsidP="00F16AE6">
            <w:pPr>
              <w:jc w:val="right"/>
              <w:rPr>
                <w:rFonts w:ascii="Calibri" w:hAnsi="Calibri"/>
                <w:color w:val="000000"/>
                <w:sz w:val="20"/>
                <w:szCs w:val="20"/>
              </w:rPr>
            </w:pPr>
            <w:r w:rsidRPr="00D6638C">
              <w:rPr>
                <w:rFonts w:ascii="Calibri" w:hAnsi="Calibri"/>
                <w:color w:val="000000"/>
                <w:sz w:val="20"/>
                <w:szCs w:val="20"/>
              </w:rPr>
              <w:t>Total co-financing:</w:t>
            </w:r>
          </w:p>
        </w:tc>
        <w:tc>
          <w:tcPr>
            <w:tcW w:w="1074" w:type="pct"/>
            <w:gridSpan w:val="2"/>
            <w:vAlign w:val="center"/>
          </w:tcPr>
          <w:p w14:paraId="5A35C3D9" w14:textId="77777777" w:rsidR="00D143EE" w:rsidRPr="00D6638C" w:rsidRDefault="00D143EE" w:rsidP="00F16AE6">
            <w:pPr>
              <w:rPr>
                <w:rFonts w:ascii="Calibri" w:eastAsia="Arial Unicode MS" w:hAnsi="Calibri"/>
                <w:sz w:val="20"/>
                <w:szCs w:val="20"/>
              </w:rPr>
            </w:pPr>
            <w:r>
              <w:rPr>
                <w:rFonts w:ascii="Calibri" w:hAnsi="Calibri"/>
                <w:sz w:val="20"/>
                <w:szCs w:val="20"/>
              </w:rPr>
              <w:t>7,782,569</w:t>
            </w:r>
          </w:p>
        </w:tc>
        <w:tc>
          <w:tcPr>
            <w:tcW w:w="981" w:type="pct"/>
          </w:tcPr>
          <w:p w14:paraId="5BA74794" w14:textId="77777777" w:rsidR="00D143EE" w:rsidRPr="00D6638C" w:rsidRDefault="00D143EE" w:rsidP="00F16AE6">
            <w:pPr>
              <w:jc w:val="both"/>
              <w:rPr>
                <w:rFonts w:ascii="Calibri" w:hAnsi="Calibri"/>
                <w:sz w:val="20"/>
                <w:szCs w:val="20"/>
              </w:rPr>
            </w:pPr>
            <w:r>
              <w:rPr>
                <w:rFonts w:ascii="Calibri" w:hAnsi="Calibri"/>
                <w:sz w:val="20"/>
                <w:szCs w:val="20"/>
              </w:rPr>
              <w:t>7,782,569</w:t>
            </w:r>
          </w:p>
        </w:tc>
      </w:tr>
      <w:tr w:rsidR="00D143EE" w:rsidRPr="00D6638C" w14:paraId="6DDA1922" w14:textId="77777777" w:rsidTr="00F16AE6">
        <w:tblPrEx>
          <w:shd w:val="clear" w:color="auto" w:fill="auto"/>
        </w:tblPrEx>
        <w:trPr>
          <w:trHeight w:val="341"/>
        </w:trPr>
        <w:tc>
          <w:tcPr>
            <w:tcW w:w="799" w:type="pct"/>
            <w:gridSpan w:val="2"/>
          </w:tcPr>
          <w:p w14:paraId="19CE88CB"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Executing Agency:</w:t>
            </w:r>
          </w:p>
        </w:tc>
        <w:tc>
          <w:tcPr>
            <w:tcW w:w="743" w:type="pct"/>
            <w:vAlign w:val="center"/>
          </w:tcPr>
          <w:p w14:paraId="2362886C" w14:textId="77777777" w:rsidR="00D143EE" w:rsidRPr="00D6638C" w:rsidRDefault="00D143EE" w:rsidP="00F16AE6">
            <w:pPr>
              <w:tabs>
                <w:tab w:val="right" w:pos="0"/>
              </w:tabs>
              <w:rPr>
                <w:rFonts w:ascii="Calibri" w:hAnsi="Calibri"/>
                <w:sz w:val="20"/>
                <w:szCs w:val="20"/>
              </w:rPr>
            </w:pPr>
            <w:r>
              <w:rPr>
                <w:rFonts w:ascii="Calibri" w:hAnsi="Calibri"/>
                <w:sz w:val="20"/>
                <w:szCs w:val="20"/>
              </w:rPr>
              <w:t>UNDP</w:t>
            </w:r>
          </w:p>
        </w:tc>
        <w:tc>
          <w:tcPr>
            <w:tcW w:w="1403" w:type="pct"/>
          </w:tcPr>
          <w:p w14:paraId="16186550"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Total Project Cost:</w:t>
            </w:r>
          </w:p>
        </w:tc>
        <w:tc>
          <w:tcPr>
            <w:tcW w:w="1074" w:type="pct"/>
            <w:gridSpan w:val="2"/>
            <w:vAlign w:val="center"/>
          </w:tcPr>
          <w:p w14:paraId="40F36BE1" w14:textId="77777777" w:rsidR="00D143EE" w:rsidRPr="00D6638C" w:rsidRDefault="00D143EE" w:rsidP="00F16AE6">
            <w:pPr>
              <w:rPr>
                <w:rFonts w:ascii="Calibri" w:eastAsia="Arial Unicode MS" w:hAnsi="Calibri"/>
                <w:sz w:val="20"/>
                <w:szCs w:val="20"/>
              </w:rPr>
            </w:pPr>
            <w:r w:rsidRPr="006B70DA">
              <w:rPr>
                <w:rFonts w:ascii="Calibri" w:hAnsi="Calibri"/>
                <w:sz w:val="20"/>
                <w:szCs w:val="20"/>
              </w:rPr>
              <w:t>1,441,500</w:t>
            </w:r>
          </w:p>
        </w:tc>
        <w:tc>
          <w:tcPr>
            <w:tcW w:w="981" w:type="pct"/>
          </w:tcPr>
          <w:p w14:paraId="557E6AF5" w14:textId="77777777" w:rsidR="00D143EE" w:rsidRPr="00D6638C" w:rsidRDefault="00D143EE" w:rsidP="00F16AE6">
            <w:pPr>
              <w:jc w:val="both"/>
              <w:rPr>
                <w:rFonts w:ascii="Calibri" w:eastAsia="Arial Unicode MS" w:hAnsi="Calibri"/>
                <w:sz w:val="20"/>
                <w:szCs w:val="20"/>
              </w:rPr>
            </w:pPr>
            <w:r w:rsidRPr="006B70DA">
              <w:rPr>
                <w:rFonts w:ascii="Calibri" w:hAnsi="Calibri"/>
                <w:sz w:val="20"/>
                <w:szCs w:val="20"/>
              </w:rPr>
              <w:t>1,441,500</w:t>
            </w:r>
          </w:p>
        </w:tc>
      </w:tr>
      <w:tr w:rsidR="00D143EE" w:rsidRPr="00D6638C" w14:paraId="250C9B86" w14:textId="77777777" w:rsidTr="00F16AE6">
        <w:tblPrEx>
          <w:shd w:val="clear" w:color="auto" w:fill="auto"/>
        </w:tblPrEx>
        <w:trPr>
          <w:trHeight w:val="368"/>
        </w:trPr>
        <w:tc>
          <w:tcPr>
            <w:tcW w:w="799" w:type="pct"/>
            <w:gridSpan w:val="2"/>
            <w:vMerge w:val="restart"/>
          </w:tcPr>
          <w:p w14:paraId="63032F47" w14:textId="77777777" w:rsidR="00D143EE" w:rsidRPr="00D6638C" w:rsidRDefault="00D143EE" w:rsidP="00F16AE6">
            <w:pPr>
              <w:jc w:val="right"/>
              <w:rPr>
                <w:rFonts w:ascii="Calibri" w:eastAsia="Arial Unicode MS" w:hAnsi="Calibri"/>
                <w:sz w:val="20"/>
                <w:szCs w:val="20"/>
              </w:rPr>
            </w:pPr>
            <w:r w:rsidRPr="00D6638C">
              <w:rPr>
                <w:rFonts w:ascii="Calibri" w:hAnsi="Calibri"/>
                <w:sz w:val="20"/>
                <w:szCs w:val="20"/>
              </w:rPr>
              <w:t>Other Partners involved:</w:t>
            </w:r>
          </w:p>
        </w:tc>
        <w:tc>
          <w:tcPr>
            <w:tcW w:w="743" w:type="pct"/>
            <w:vMerge w:val="restart"/>
            <w:vAlign w:val="center"/>
          </w:tcPr>
          <w:p w14:paraId="0C398F70" w14:textId="77777777" w:rsidR="00D143EE" w:rsidRPr="00D6638C" w:rsidRDefault="00D143EE" w:rsidP="00F16AE6">
            <w:pPr>
              <w:tabs>
                <w:tab w:val="right" w:pos="0"/>
              </w:tabs>
              <w:rPr>
                <w:rFonts w:ascii="Calibri" w:hAnsi="Calibri"/>
                <w:color w:val="000000"/>
                <w:sz w:val="20"/>
                <w:szCs w:val="20"/>
              </w:rPr>
            </w:pPr>
            <w:r w:rsidRPr="006B70DA">
              <w:rPr>
                <w:rFonts w:ascii="Calibri" w:hAnsi="Calibri"/>
                <w:sz w:val="20"/>
                <w:szCs w:val="20"/>
              </w:rPr>
              <w:t>Ministry of Ecology and Natural Resources</w:t>
            </w:r>
          </w:p>
        </w:tc>
        <w:tc>
          <w:tcPr>
            <w:tcW w:w="2477" w:type="pct"/>
            <w:gridSpan w:val="3"/>
          </w:tcPr>
          <w:p w14:paraId="17406A98" w14:textId="77777777" w:rsidR="00D143EE" w:rsidRPr="00D6638C" w:rsidRDefault="00D143EE" w:rsidP="00F16AE6">
            <w:pPr>
              <w:tabs>
                <w:tab w:val="right" w:pos="0"/>
              </w:tabs>
              <w:jc w:val="right"/>
              <w:rPr>
                <w:rFonts w:ascii="Calibri" w:hAnsi="Calibri"/>
                <w:sz w:val="20"/>
                <w:szCs w:val="20"/>
              </w:rPr>
            </w:pPr>
            <w:r w:rsidRPr="00D6638C">
              <w:rPr>
                <w:rFonts w:ascii="Calibri" w:hAnsi="Calibri"/>
                <w:color w:val="000000"/>
                <w:sz w:val="20"/>
                <w:szCs w:val="20"/>
              </w:rPr>
              <w:t xml:space="preserve">ProDoc Signature (date project began): </w:t>
            </w:r>
          </w:p>
        </w:tc>
        <w:tc>
          <w:tcPr>
            <w:tcW w:w="981" w:type="pct"/>
            <w:vAlign w:val="center"/>
          </w:tcPr>
          <w:p w14:paraId="1D4617D2" w14:textId="77777777" w:rsidR="00D143EE" w:rsidRPr="00D6638C" w:rsidRDefault="00D143EE" w:rsidP="00F16AE6">
            <w:pPr>
              <w:tabs>
                <w:tab w:val="right" w:pos="0"/>
              </w:tabs>
              <w:rPr>
                <w:rFonts w:ascii="Calibri" w:hAnsi="Calibri"/>
                <w:sz w:val="20"/>
                <w:szCs w:val="20"/>
              </w:rPr>
            </w:pPr>
            <w:r>
              <w:rPr>
                <w:rFonts w:ascii="Calibri" w:hAnsi="Calibri"/>
                <w:sz w:val="20"/>
                <w:szCs w:val="20"/>
              </w:rPr>
              <w:t>June, 2014</w:t>
            </w:r>
          </w:p>
        </w:tc>
      </w:tr>
      <w:tr w:rsidR="00D143EE" w:rsidRPr="00D6638C" w14:paraId="50161180" w14:textId="77777777" w:rsidTr="00F16AE6">
        <w:tblPrEx>
          <w:shd w:val="clear" w:color="auto" w:fill="auto"/>
        </w:tblPrEx>
        <w:trPr>
          <w:trHeight w:val="144"/>
        </w:trPr>
        <w:tc>
          <w:tcPr>
            <w:tcW w:w="799" w:type="pct"/>
            <w:gridSpan w:val="2"/>
            <w:vMerge/>
            <w:vAlign w:val="center"/>
          </w:tcPr>
          <w:p w14:paraId="6FB71B0D" w14:textId="77777777" w:rsidR="00D143EE" w:rsidRPr="00D6638C" w:rsidRDefault="00D143EE" w:rsidP="00F16AE6">
            <w:pPr>
              <w:rPr>
                <w:rFonts w:ascii="Calibri" w:eastAsia="Arial Unicode MS" w:hAnsi="Calibri"/>
                <w:sz w:val="20"/>
                <w:szCs w:val="20"/>
              </w:rPr>
            </w:pPr>
          </w:p>
        </w:tc>
        <w:tc>
          <w:tcPr>
            <w:tcW w:w="743" w:type="pct"/>
            <w:vMerge/>
          </w:tcPr>
          <w:p w14:paraId="5E95A47A" w14:textId="77777777" w:rsidR="00D143EE" w:rsidRPr="00D6638C" w:rsidRDefault="00D143EE" w:rsidP="00F16AE6">
            <w:pPr>
              <w:tabs>
                <w:tab w:val="right" w:pos="0"/>
              </w:tabs>
              <w:jc w:val="center"/>
              <w:rPr>
                <w:rFonts w:ascii="Calibri" w:hAnsi="Calibri"/>
                <w:sz w:val="20"/>
                <w:szCs w:val="20"/>
              </w:rPr>
            </w:pPr>
          </w:p>
        </w:tc>
        <w:tc>
          <w:tcPr>
            <w:tcW w:w="1594" w:type="pct"/>
            <w:gridSpan w:val="2"/>
          </w:tcPr>
          <w:p w14:paraId="2DD3C5BF" w14:textId="77777777" w:rsidR="00D143EE" w:rsidRPr="00D6638C" w:rsidRDefault="00D143EE" w:rsidP="00F16AE6">
            <w:pPr>
              <w:jc w:val="right"/>
              <w:rPr>
                <w:rFonts w:ascii="Calibri" w:eastAsia="Arial Unicode MS" w:hAnsi="Calibri"/>
                <w:color w:val="000000"/>
                <w:sz w:val="20"/>
                <w:szCs w:val="20"/>
              </w:rPr>
            </w:pPr>
            <w:r w:rsidRPr="00D6638C">
              <w:rPr>
                <w:rFonts w:ascii="Calibri" w:hAnsi="Calibri"/>
                <w:color w:val="000000"/>
                <w:sz w:val="20"/>
                <w:szCs w:val="20"/>
              </w:rPr>
              <w:t>(Operational) Closing Date:</w:t>
            </w:r>
          </w:p>
        </w:tc>
        <w:tc>
          <w:tcPr>
            <w:tcW w:w="883" w:type="pct"/>
          </w:tcPr>
          <w:p w14:paraId="3055F9AB" w14:textId="77777777" w:rsidR="00D143EE" w:rsidRPr="00D6638C" w:rsidRDefault="00D143EE" w:rsidP="00F16AE6">
            <w:pPr>
              <w:tabs>
                <w:tab w:val="right" w:pos="0"/>
              </w:tabs>
              <w:rPr>
                <w:rFonts w:ascii="Calibri" w:hAnsi="Calibri"/>
                <w:color w:val="000000"/>
                <w:sz w:val="20"/>
                <w:szCs w:val="20"/>
              </w:rPr>
            </w:pPr>
            <w:r w:rsidRPr="00D6638C">
              <w:rPr>
                <w:rFonts w:ascii="Calibri" w:hAnsi="Calibri"/>
                <w:color w:val="000000"/>
                <w:sz w:val="20"/>
                <w:szCs w:val="20"/>
              </w:rPr>
              <w:t>Proposed:</w:t>
            </w:r>
          </w:p>
          <w:p w14:paraId="6D57E152" w14:textId="77777777" w:rsidR="00D143EE" w:rsidRPr="00D6638C" w:rsidRDefault="00D143EE" w:rsidP="00F16AE6">
            <w:pPr>
              <w:tabs>
                <w:tab w:val="right" w:pos="0"/>
              </w:tabs>
              <w:rPr>
                <w:rFonts w:ascii="Calibri" w:hAnsi="Calibri"/>
                <w:color w:val="000000"/>
                <w:sz w:val="20"/>
                <w:szCs w:val="20"/>
              </w:rPr>
            </w:pPr>
            <w:r w:rsidRPr="001C1EDB">
              <w:rPr>
                <w:rFonts w:ascii="Calibri" w:hAnsi="Calibri"/>
                <w:sz w:val="20"/>
                <w:szCs w:val="20"/>
              </w:rPr>
              <w:t>March 2019</w:t>
            </w:r>
          </w:p>
        </w:tc>
        <w:tc>
          <w:tcPr>
            <w:tcW w:w="981" w:type="pct"/>
          </w:tcPr>
          <w:p w14:paraId="5F6BFC93" w14:textId="77777777" w:rsidR="00D143EE" w:rsidRPr="00D6638C" w:rsidRDefault="00D143EE" w:rsidP="00F16AE6">
            <w:pPr>
              <w:tabs>
                <w:tab w:val="right" w:pos="0"/>
              </w:tabs>
              <w:rPr>
                <w:rFonts w:ascii="Calibri" w:hAnsi="Calibri"/>
                <w:sz w:val="20"/>
                <w:szCs w:val="20"/>
              </w:rPr>
            </w:pPr>
            <w:r w:rsidRPr="00D6638C">
              <w:rPr>
                <w:rFonts w:ascii="Calibri" w:hAnsi="Calibri"/>
                <w:color w:val="000000"/>
                <w:sz w:val="20"/>
                <w:szCs w:val="20"/>
              </w:rPr>
              <w:t>Actual:</w:t>
            </w:r>
          </w:p>
          <w:p w14:paraId="4CC581EC" w14:textId="77777777" w:rsidR="00D143EE" w:rsidRPr="00D6638C" w:rsidRDefault="00D143EE" w:rsidP="00F16AE6">
            <w:pPr>
              <w:tabs>
                <w:tab w:val="right" w:pos="0"/>
              </w:tabs>
              <w:rPr>
                <w:rFonts w:ascii="Calibri" w:hAnsi="Calibri"/>
                <w:color w:val="000000"/>
                <w:sz w:val="20"/>
                <w:szCs w:val="20"/>
              </w:rPr>
            </w:pPr>
            <w:r>
              <w:rPr>
                <w:rFonts w:ascii="Calibri" w:hAnsi="Calibri"/>
                <w:sz w:val="20"/>
                <w:szCs w:val="20"/>
              </w:rPr>
              <w:t>March 2019</w:t>
            </w:r>
          </w:p>
        </w:tc>
      </w:tr>
    </w:tbl>
    <w:p w14:paraId="79AA4260" w14:textId="77777777" w:rsidR="00D143EE" w:rsidRPr="00B913F1" w:rsidRDefault="00D143EE" w:rsidP="00D143EE">
      <w:pPr>
        <w:pStyle w:val="Heading51"/>
      </w:pPr>
      <w:bookmarkStart w:id="81" w:name="_Toc321341549"/>
      <w:r w:rsidRPr="00B913F1">
        <w:t>Objective and Scope</w:t>
      </w:r>
      <w:bookmarkEnd w:id="81"/>
    </w:p>
    <w:p w14:paraId="13C145C7" w14:textId="77777777" w:rsidR="00D143EE" w:rsidRPr="00315E3E" w:rsidRDefault="00D143EE" w:rsidP="00D143EE">
      <w:pPr>
        <w:spacing w:before="200"/>
        <w:rPr>
          <w:rFonts w:ascii="Calibri" w:hAnsi="Calibri"/>
          <w:sz w:val="20"/>
          <w:szCs w:val="20"/>
          <w:lang w:val="en-GB"/>
        </w:rPr>
      </w:pPr>
      <w:r w:rsidRPr="00315E3E">
        <w:rPr>
          <w:rFonts w:ascii="Calibri" w:hAnsi="Calibri"/>
          <w:sz w:val="20"/>
          <w:szCs w:val="20"/>
        </w:rPr>
        <w:t>The Government of Azerbaijan has established a network of six protected areas (3 National Parks, 2 State Nature Reserves and 2 State Nature Sanctuaries) located within the coastal zone of the Caspian Sea, covering an area of 175,575ha</w:t>
      </w:r>
      <w:r w:rsidRPr="00315E3E">
        <w:rPr>
          <w:rFonts w:ascii="Calibri" w:hAnsi="Calibri"/>
          <w:sz w:val="20"/>
          <w:szCs w:val="20"/>
          <w:lang w:val="en-ZA"/>
        </w:rPr>
        <w:t xml:space="preserve">. </w:t>
      </w:r>
      <w:r w:rsidRPr="00315E3E">
        <w:rPr>
          <w:rFonts w:ascii="Calibri" w:hAnsi="Calibri"/>
          <w:sz w:val="20"/>
          <w:szCs w:val="20"/>
        </w:rPr>
        <w:t xml:space="preserve">A lack of adequate investment in sustaining a professional staff complement; modernizing the planning and management systems; and developing and maintaining infrastructure and equipment in these coastal and marine protected areas is however compromising the Government’s capacity to effectively secure the conservation values of these protected areas. The largest of these marine and coastal protected areas - the Gizil-Agaj State Nature Reserve </w:t>
      </w:r>
      <w:r w:rsidRPr="00315E3E">
        <w:rPr>
          <w:rFonts w:ascii="Calibri" w:hAnsi="Calibri"/>
          <w:sz w:val="20"/>
          <w:szCs w:val="20"/>
          <w:lang w:val="en-GB"/>
        </w:rPr>
        <w:t>(88,360 ha)</w:t>
      </w:r>
      <w:r w:rsidRPr="00315E3E">
        <w:rPr>
          <w:rFonts w:ascii="Calibri" w:hAnsi="Calibri"/>
          <w:sz w:val="20"/>
          <w:szCs w:val="20"/>
        </w:rPr>
        <w:t xml:space="preserve"> and adjacent Lesser Gizil-Agaj State Nature Sanctuary </w:t>
      </w:r>
      <w:r w:rsidRPr="00315E3E">
        <w:rPr>
          <w:rFonts w:ascii="Calibri" w:hAnsi="Calibri"/>
          <w:sz w:val="20"/>
          <w:szCs w:val="20"/>
          <w:lang w:val="en-GB"/>
        </w:rPr>
        <w:t xml:space="preserve">(10,700 ha) - </w:t>
      </w:r>
      <w:r w:rsidRPr="00315E3E">
        <w:rPr>
          <w:rFonts w:ascii="Calibri" w:hAnsi="Calibri"/>
          <w:sz w:val="20"/>
          <w:szCs w:val="20"/>
          <w:lang w:val="en-ZA"/>
        </w:rPr>
        <w:t xml:space="preserve">is considered one </w:t>
      </w:r>
      <w:r w:rsidRPr="00315E3E">
        <w:rPr>
          <w:rFonts w:ascii="Calibri" w:hAnsi="Calibri"/>
          <w:sz w:val="20"/>
          <w:szCs w:val="20"/>
          <w:lang w:val="en-GB"/>
        </w:rPr>
        <w:t xml:space="preserve">of the most important wetlands for wintering and breeding waterbirds in the Western Palearctic and thus </w:t>
      </w:r>
      <w:r w:rsidRPr="00315E3E">
        <w:rPr>
          <w:rFonts w:ascii="Calibri" w:hAnsi="Calibri"/>
          <w:sz w:val="20"/>
          <w:szCs w:val="20"/>
        </w:rPr>
        <w:t>forms the spatial focus for project interventions.</w:t>
      </w:r>
    </w:p>
    <w:p w14:paraId="789EA228" w14:textId="77777777" w:rsidR="00D143EE" w:rsidRPr="00315E3E" w:rsidRDefault="00D143EE" w:rsidP="00D143EE">
      <w:pPr>
        <w:spacing w:before="200"/>
        <w:rPr>
          <w:rFonts w:ascii="Calibri" w:hAnsi="Calibri"/>
          <w:sz w:val="20"/>
          <w:szCs w:val="20"/>
          <w:lang w:val="en-GB"/>
        </w:rPr>
      </w:pPr>
    </w:p>
    <w:p w14:paraId="78BFC194" w14:textId="77777777" w:rsidR="00D143EE" w:rsidRPr="00315E3E" w:rsidRDefault="00D143EE" w:rsidP="00D143EE">
      <w:pPr>
        <w:spacing w:before="200"/>
        <w:rPr>
          <w:rFonts w:ascii="Calibri" w:hAnsi="Calibri"/>
          <w:sz w:val="20"/>
          <w:szCs w:val="20"/>
          <w:lang w:val="en-GB"/>
        </w:rPr>
      </w:pPr>
      <w:r w:rsidRPr="00315E3E">
        <w:rPr>
          <w:rFonts w:ascii="Calibri" w:hAnsi="Calibri"/>
          <w:sz w:val="20"/>
          <w:szCs w:val="20"/>
          <w:lang w:val="en-GB"/>
        </w:rPr>
        <w:t>The project</w:t>
      </w:r>
      <w:r w:rsidRPr="00315E3E">
        <w:rPr>
          <w:rFonts w:ascii="Calibri" w:hAnsi="Calibri"/>
          <w:b/>
          <w:sz w:val="20"/>
          <w:szCs w:val="20"/>
          <w:lang w:val="en-GB"/>
        </w:rPr>
        <w:t xml:space="preserve"> goal</w:t>
      </w:r>
      <w:r w:rsidRPr="00315E3E">
        <w:rPr>
          <w:rFonts w:ascii="Calibri" w:hAnsi="Calibri"/>
          <w:sz w:val="20"/>
          <w:szCs w:val="20"/>
          <w:lang w:val="en-GB"/>
        </w:rPr>
        <w:t xml:space="preserve"> is: To establish, and effectively manage, a system of protected areas to conserve representative samples of Azerbaijan’s globally unique biodiversity. </w:t>
      </w:r>
      <w:r w:rsidRPr="00315E3E">
        <w:rPr>
          <w:rFonts w:ascii="Calibri" w:hAnsi="Calibri"/>
          <w:sz w:val="20"/>
          <w:szCs w:val="20"/>
          <w:lang w:val="en-GB"/>
        </w:rPr>
        <w:tab/>
      </w:r>
    </w:p>
    <w:p w14:paraId="6F723E14" w14:textId="77777777" w:rsidR="00D143EE" w:rsidRPr="00315E3E" w:rsidRDefault="00D143EE" w:rsidP="00D143EE">
      <w:pPr>
        <w:spacing w:before="200"/>
        <w:rPr>
          <w:rFonts w:ascii="Calibri" w:hAnsi="Calibri"/>
          <w:sz w:val="20"/>
          <w:szCs w:val="20"/>
          <w:lang w:val="en-GB"/>
        </w:rPr>
      </w:pPr>
      <w:r w:rsidRPr="00315E3E">
        <w:rPr>
          <w:rFonts w:ascii="Calibri" w:hAnsi="Calibri"/>
          <w:sz w:val="20"/>
          <w:szCs w:val="20"/>
          <w:lang w:val="en-GB"/>
        </w:rPr>
        <w:t>The project</w:t>
      </w:r>
      <w:r w:rsidRPr="00315E3E">
        <w:rPr>
          <w:rFonts w:ascii="Calibri" w:hAnsi="Calibri"/>
          <w:b/>
          <w:sz w:val="20"/>
          <w:szCs w:val="20"/>
          <w:lang w:val="en-GB"/>
        </w:rPr>
        <w:t xml:space="preserve"> objective </w:t>
      </w:r>
      <w:r w:rsidRPr="00315E3E">
        <w:rPr>
          <w:rFonts w:ascii="Calibri" w:hAnsi="Calibri"/>
          <w:sz w:val="20"/>
          <w:szCs w:val="20"/>
          <w:lang w:val="en-GB"/>
        </w:rPr>
        <w:t xml:space="preserve">is: </w:t>
      </w:r>
      <w:r w:rsidRPr="00315E3E">
        <w:rPr>
          <w:rFonts w:ascii="Calibri" w:hAnsi="Calibri"/>
          <w:iCs/>
          <w:sz w:val="20"/>
          <w:szCs w:val="20"/>
          <w:lang w:val="en-GB"/>
        </w:rPr>
        <w:t>To improve the management effectiveness, including operational effectiveness and ecosystem representation, of Azerbaijan’s coastal and marine protected area system, with due consideration for its overall sustainability, including ecological, institutional and financial sustainability</w:t>
      </w:r>
      <w:r w:rsidRPr="00315E3E">
        <w:rPr>
          <w:rFonts w:ascii="Calibri" w:hAnsi="Calibri"/>
          <w:sz w:val="20"/>
          <w:szCs w:val="20"/>
          <w:lang w:val="en-GB"/>
        </w:rPr>
        <w:t>.</w:t>
      </w:r>
    </w:p>
    <w:p w14:paraId="0CC47417" w14:textId="77777777" w:rsidR="00D143EE" w:rsidRPr="00315E3E" w:rsidRDefault="00D143EE" w:rsidP="00D143EE">
      <w:pPr>
        <w:spacing w:before="200"/>
        <w:rPr>
          <w:rFonts w:ascii="Calibri" w:hAnsi="Calibri"/>
          <w:sz w:val="20"/>
          <w:szCs w:val="20"/>
          <w:lang w:val="en-GB"/>
        </w:rPr>
      </w:pPr>
      <w:r w:rsidRPr="00315E3E">
        <w:rPr>
          <w:rFonts w:ascii="Calibri" w:hAnsi="Calibri"/>
          <w:sz w:val="20"/>
          <w:szCs w:val="20"/>
          <w:lang w:val="en-GB"/>
        </w:rPr>
        <w:t xml:space="preserve">In order to achieve the project objective, and address the barriers the project’s intervention has been organised into two </w:t>
      </w:r>
      <w:r w:rsidRPr="00315E3E">
        <w:rPr>
          <w:rFonts w:ascii="Calibri" w:hAnsi="Calibri"/>
          <w:b/>
          <w:sz w:val="20"/>
          <w:szCs w:val="20"/>
          <w:lang w:val="en-GB"/>
        </w:rPr>
        <w:t>components</w:t>
      </w:r>
      <w:r w:rsidRPr="00315E3E">
        <w:rPr>
          <w:rFonts w:ascii="Calibri" w:hAnsi="Calibri"/>
          <w:sz w:val="20"/>
          <w:szCs w:val="20"/>
          <w:lang w:val="en-GB"/>
        </w:rPr>
        <w:t xml:space="preserve"> (this is in line with the components presented at the PIF stage): </w:t>
      </w:r>
    </w:p>
    <w:p w14:paraId="67A63C58" w14:textId="77777777" w:rsidR="00D143EE" w:rsidRPr="00315E3E" w:rsidRDefault="00D143EE" w:rsidP="00D143EE">
      <w:pPr>
        <w:spacing w:before="200"/>
        <w:rPr>
          <w:rFonts w:ascii="Calibri" w:hAnsi="Calibri"/>
          <w:b/>
          <w:sz w:val="20"/>
          <w:szCs w:val="20"/>
          <w:lang w:val="en-GB"/>
        </w:rPr>
      </w:pPr>
      <w:r w:rsidRPr="00315E3E">
        <w:rPr>
          <w:rFonts w:ascii="Calibri" w:hAnsi="Calibri"/>
          <w:b/>
          <w:sz w:val="20"/>
          <w:szCs w:val="20"/>
          <w:lang w:val="en-GB"/>
        </w:rPr>
        <w:t xml:space="preserve">Component 1: </w:t>
      </w:r>
      <w:r w:rsidRPr="00315E3E">
        <w:rPr>
          <w:rFonts w:ascii="Calibri" w:hAnsi="Calibri"/>
          <w:sz w:val="20"/>
          <w:szCs w:val="20"/>
          <w:lang w:val="en-GB"/>
        </w:rPr>
        <w:t>Enhanced management effectiveness of the Gizil-Agaj reserve complex</w:t>
      </w:r>
    </w:p>
    <w:p w14:paraId="6F65D954" w14:textId="77777777" w:rsidR="00D143EE" w:rsidRPr="00315E3E" w:rsidRDefault="00D143EE" w:rsidP="00D143EE">
      <w:pPr>
        <w:spacing w:before="200"/>
        <w:rPr>
          <w:rFonts w:ascii="Calibri" w:hAnsi="Calibri"/>
          <w:sz w:val="20"/>
          <w:szCs w:val="20"/>
          <w:lang w:val="en-GB"/>
        </w:rPr>
      </w:pPr>
      <w:r w:rsidRPr="00315E3E">
        <w:rPr>
          <w:rFonts w:ascii="Calibri" w:hAnsi="Calibri"/>
          <w:b/>
          <w:sz w:val="20"/>
          <w:szCs w:val="20"/>
          <w:lang w:val="en-GB"/>
        </w:rPr>
        <w:t>Component 2:</w:t>
      </w:r>
      <w:r w:rsidRPr="00315E3E">
        <w:rPr>
          <w:rFonts w:ascii="Calibri" w:hAnsi="Calibri"/>
          <w:sz w:val="20"/>
          <w:szCs w:val="20"/>
          <w:lang w:val="en-GB"/>
        </w:rPr>
        <w:t xml:space="preserve"> Improved collaborative governance of, and institutional expertise in, the management of marine and coastal protected areas</w:t>
      </w:r>
    </w:p>
    <w:p w14:paraId="314F51CB" w14:textId="77777777" w:rsidR="00D143EE" w:rsidRPr="00315E3E" w:rsidRDefault="00D143EE" w:rsidP="00D143EE">
      <w:pPr>
        <w:spacing w:before="200"/>
        <w:rPr>
          <w:rFonts w:ascii="Calibri" w:hAnsi="Calibri"/>
          <w:sz w:val="20"/>
          <w:szCs w:val="20"/>
        </w:rPr>
      </w:pPr>
      <w:r w:rsidRPr="00315E3E">
        <w:rPr>
          <w:rFonts w:ascii="Calibri" w:hAnsi="Calibri"/>
          <w:sz w:val="20"/>
          <w:szCs w:val="20"/>
        </w:rPr>
        <w:t>The project is expected to produce the following outcomes:</w:t>
      </w:r>
    </w:p>
    <w:p w14:paraId="4B01B056" w14:textId="77777777" w:rsidR="00D143EE" w:rsidRPr="00315E3E" w:rsidRDefault="00D143EE" w:rsidP="00D143EE">
      <w:pPr>
        <w:spacing w:before="200"/>
        <w:rPr>
          <w:rFonts w:ascii="Calibri" w:hAnsi="Calibri"/>
          <w:sz w:val="20"/>
          <w:szCs w:val="20"/>
          <w:lang w:val="en-GB"/>
        </w:rPr>
      </w:pPr>
      <w:r w:rsidRPr="00315E3E">
        <w:rPr>
          <w:rFonts w:ascii="Calibri" w:hAnsi="Calibri"/>
          <w:sz w:val="20"/>
          <w:szCs w:val="20"/>
        </w:rPr>
        <w:t xml:space="preserve">Outcome 1 - </w:t>
      </w:r>
      <w:r w:rsidRPr="00315E3E">
        <w:rPr>
          <w:rFonts w:ascii="Calibri" w:hAnsi="Calibri"/>
          <w:sz w:val="20"/>
          <w:szCs w:val="20"/>
          <w:lang w:val="en-GB"/>
        </w:rPr>
        <w:t xml:space="preserve">The outcome under the 1st component is focused on supporting an improvement in the management capacity (i.e. planning tools, knowledge management, staffing, infrastructure, equipment and funding) of Gizil-Agaj to address the external threats to, and pressures on, the conservation values of the reserve complex. </w:t>
      </w:r>
    </w:p>
    <w:p w14:paraId="1AD6BA0C" w14:textId="77777777" w:rsidR="00D143EE" w:rsidRPr="001C1EDB" w:rsidRDefault="00D143EE" w:rsidP="00D143EE">
      <w:pPr>
        <w:spacing w:before="200"/>
        <w:rPr>
          <w:rFonts w:ascii="Calibri" w:hAnsi="Calibri"/>
          <w:sz w:val="20"/>
          <w:szCs w:val="20"/>
          <w:lang w:val="en-GB"/>
        </w:rPr>
      </w:pPr>
      <w:r w:rsidRPr="00315E3E">
        <w:rPr>
          <w:rFonts w:ascii="Calibri" w:hAnsi="Calibri"/>
          <w:sz w:val="20"/>
          <w:szCs w:val="20"/>
        </w:rPr>
        <w:t xml:space="preserve">Outcome 2 - </w:t>
      </w:r>
      <w:r w:rsidRPr="00315E3E">
        <w:rPr>
          <w:rFonts w:ascii="Calibri" w:hAnsi="Calibri"/>
          <w:sz w:val="20"/>
          <w:szCs w:val="20"/>
          <w:lang w:val="en-GB"/>
        </w:rPr>
        <w:t>The outcome under the second component is focused on: Creating the enabling conditions for increasing, diversifying and stabilising the financial flows to coastal and marine protected areas; and developing and implementing a long term monitoring system to ensure that the integrity of ecosystems are not pushed over critical thresholds</w:t>
      </w:r>
      <w:r w:rsidRPr="00315E3E">
        <w:rPr>
          <w:rFonts w:ascii="Calibri" w:hAnsi="Calibri"/>
          <w:sz w:val="20"/>
          <w:szCs w:val="20"/>
          <w:vertAlign w:val="superscript"/>
          <w:lang w:val="en-GB"/>
        </w:rPr>
        <w:footnoteReference w:id="6"/>
      </w:r>
      <w:r w:rsidRPr="00315E3E">
        <w:rPr>
          <w:rFonts w:ascii="Calibri" w:hAnsi="Calibri"/>
          <w:sz w:val="20"/>
          <w:szCs w:val="20"/>
          <w:lang w:val="en-GB"/>
        </w:rPr>
        <w:t xml:space="preserve"> in the commercialisation of, and natural resource use in, coastal and marine protected areas. </w:t>
      </w:r>
    </w:p>
    <w:p w14:paraId="3AAC19EE" w14:textId="77777777" w:rsidR="00D143EE" w:rsidRPr="00D6638C" w:rsidRDefault="00D143EE" w:rsidP="00D143EE">
      <w:pPr>
        <w:spacing w:before="200"/>
        <w:rPr>
          <w:rFonts w:ascii="Calibri" w:hAnsi="Calibri"/>
          <w:i/>
          <w:sz w:val="20"/>
          <w:szCs w:val="20"/>
        </w:rPr>
      </w:pPr>
      <w:r w:rsidRPr="00D6638C">
        <w:rPr>
          <w:rFonts w:ascii="Calibri" w:hAnsi="Calibri"/>
          <w:sz w:val="20"/>
          <w:szCs w:val="20"/>
        </w:rPr>
        <w:t>The TE will be conducted according to the guidance, rules and procedures established by UNDP and GEF as reflected in the UNDP Evaluation Guidance for GEF Financed Projects</w:t>
      </w:r>
      <w:r>
        <w:rPr>
          <w:rFonts w:ascii="Calibri" w:hAnsi="Calibri"/>
          <w:sz w:val="20"/>
          <w:szCs w:val="20"/>
        </w:rPr>
        <w:t xml:space="preserve">. </w:t>
      </w:r>
      <w:r w:rsidRPr="00D6638C">
        <w:rPr>
          <w:rFonts w:ascii="Calibri" w:hAnsi="Calibri"/>
          <w:sz w:val="20"/>
          <w:szCs w:val="20"/>
        </w:rPr>
        <w:t xml:space="preserve"> </w:t>
      </w:r>
    </w:p>
    <w:p w14:paraId="776B8272" w14:textId="77777777" w:rsidR="00D143EE" w:rsidRDefault="00D143EE" w:rsidP="00D143EE">
      <w:pPr>
        <w:spacing w:after="120"/>
        <w:rPr>
          <w:rFonts w:ascii="Calibri" w:hAnsi="Calibri"/>
          <w:sz w:val="20"/>
          <w:szCs w:val="20"/>
        </w:rPr>
      </w:pPr>
      <w:r w:rsidRPr="00D6638C">
        <w:rPr>
          <w:rFonts w:ascii="Calibri" w:hAnsi="Calibri"/>
          <w:sz w:val="20"/>
          <w:szCs w:val="20"/>
        </w:rPr>
        <w:t xml:space="preserve">The objectives of the evaluation are to assess the achievement of project results, and to draw lessons that can both improve the sustainability of benefits from this project, and aid in the overall enhancement of UNDP programming.   </w:t>
      </w:r>
    </w:p>
    <w:p w14:paraId="72783816" w14:textId="77777777" w:rsidR="00D143EE" w:rsidRPr="00D6638C" w:rsidRDefault="00D143EE" w:rsidP="00D143EE">
      <w:pPr>
        <w:pStyle w:val="Heading51"/>
      </w:pPr>
      <w:bookmarkStart w:id="82" w:name="_Toc299133043"/>
      <w:bookmarkStart w:id="83" w:name="_Toc321341550"/>
      <w:r w:rsidRPr="00D6638C">
        <w:t>Evaluation approach and method</w:t>
      </w:r>
      <w:bookmarkEnd w:id="82"/>
      <w:bookmarkEnd w:id="83"/>
    </w:p>
    <w:p w14:paraId="090C9AC2" w14:textId="77777777" w:rsidR="00D143EE" w:rsidRPr="00D6638C" w:rsidRDefault="00D143EE" w:rsidP="00D143EE">
      <w:pPr>
        <w:spacing w:before="200"/>
        <w:rPr>
          <w:rFonts w:ascii="Calibri" w:hAnsi="Calibri"/>
          <w:sz w:val="20"/>
          <w:szCs w:val="20"/>
        </w:rPr>
      </w:pPr>
      <w:r w:rsidRPr="00D6638C">
        <w:rPr>
          <w:rFonts w:ascii="Calibri" w:hAnsi="Calibri"/>
          <w:sz w:val="20"/>
          <w:szCs w:val="20"/>
        </w:rPr>
        <w:t>An overall approach and method</w:t>
      </w:r>
      <w:r w:rsidRPr="00D6638C">
        <w:rPr>
          <w:rFonts w:ascii="Calibri" w:hAnsi="Calibri"/>
          <w:sz w:val="20"/>
          <w:szCs w:val="20"/>
          <w:vertAlign w:val="superscript"/>
        </w:rPr>
        <w:footnoteReference w:id="7"/>
      </w:r>
      <w:r w:rsidRPr="00D6638C">
        <w:rPr>
          <w:rFonts w:ascii="Calibri" w:hAnsi="Calibri"/>
          <w:sz w:val="20"/>
          <w:szCs w:val="20"/>
        </w:rPr>
        <w:t xml:space="preserve"> for conducting project terminal evaluations of UNDP supported GEF financed projects has developed over time. The evaluator is expected to frame the evaluation effort using the criteria of </w:t>
      </w:r>
      <w:r w:rsidRPr="00D6638C">
        <w:rPr>
          <w:rFonts w:ascii="Calibri" w:hAnsi="Calibri"/>
          <w:b/>
          <w:sz w:val="20"/>
          <w:szCs w:val="20"/>
        </w:rPr>
        <w:t xml:space="preserve">relevance, effectiveness, efficiency, sustainability, and impact, </w:t>
      </w:r>
      <w:r w:rsidRPr="00D6638C">
        <w:rPr>
          <w:rFonts w:ascii="Calibri" w:hAnsi="Calibri"/>
          <w:sz w:val="20"/>
          <w:szCs w:val="20"/>
        </w:rPr>
        <w:t xml:space="preserve">as defined and explained in the </w:t>
      </w:r>
      <w:r w:rsidRPr="00D6638C">
        <w:rPr>
          <w:rFonts w:ascii="Calibri" w:hAnsi="Calibri"/>
          <w:sz w:val="20"/>
          <w:szCs w:val="20"/>
          <w:u w:val="single"/>
        </w:rPr>
        <w:t>UNDP Guidance for Conducting Terminal Evaluations of UNDP-supported, GEF-financed Projects</w:t>
      </w:r>
      <w:r w:rsidRPr="00D6638C">
        <w:rPr>
          <w:rFonts w:ascii="Calibri" w:hAnsi="Calibri"/>
          <w:sz w:val="20"/>
          <w:szCs w:val="20"/>
        </w:rPr>
        <w:t>.    A set of questions covering each of these criteria have been drafted and are included with this TOR</w:t>
      </w:r>
      <w:r>
        <w:rPr>
          <w:rFonts w:ascii="Calibri" w:hAnsi="Calibri"/>
          <w:sz w:val="20"/>
          <w:szCs w:val="20"/>
        </w:rPr>
        <w:t xml:space="preserve">. </w:t>
      </w:r>
      <w:r w:rsidRPr="00D6638C">
        <w:rPr>
          <w:rFonts w:ascii="Calibri" w:hAnsi="Calibri"/>
          <w:sz w:val="20"/>
          <w:szCs w:val="20"/>
        </w:rPr>
        <w:t xml:space="preserve">The evaluator is expected to amend, complete and submit this matrix as part of  an evaluation inception report, and shall include it as an annex to the final report.  </w:t>
      </w:r>
    </w:p>
    <w:p w14:paraId="4399B435" w14:textId="77777777" w:rsidR="00D143EE" w:rsidRPr="00D6638C" w:rsidRDefault="00D143EE" w:rsidP="00D143EE">
      <w:pPr>
        <w:spacing w:after="120"/>
        <w:rPr>
          <w:rFonts w:ascii="Calibri" w:hAnsi="Calibri"/>
          <w:sz w:val="20"/>
          <w:szCs w:val="20"/>
        </w:rPr>
      </w:pPr>
      <w:r w:rsidRPr="00D6638C">
        <w:rPr>
          <w:rFonts w:ascii="Calibri" w:hAnsi="Calibri"/>
          <w:sz w:val="20"/>
          <w:szCs w:val="20"/>
        </w:rPr>
        <w:t xml:space="preserve">The evaluation must provide evidence‐based information that is credible, reliable and useful. The evaluator is expected to follow a participatory and consultative approach ensuring close engagement with government counterparts, in particular the GEF operational focal point, UNDP Country Office, project team, UNDP GEF Technical Adviser based in the region and key stakeholders. The evaluator is expected to conduct a field mission to </w:t>
      </w:r>
      <w:r w:rsidRPr="001C1EDB">
        <w:rPr>
          <w:rFonts w:ascii="Calibri" w:hAnsi="Calibri"/>
          <w:sz w:val="20"/>
          <w:szCs w:val="20"/>
          <w:shd w:val="clear" w:color="auto" w:fill="DDD9C3"/>
        </w:rPr>
        <w:t>Gizil Agaj Protected Area</w:t>
      </w:r>
      <w:r w:rsidRPr="001C1EDB">
        <w:rPr>
          <w:rFonts w:ascii="Calibri" w:hAnsi="Calibri"/>
          <w:i/>
          <w:sz w:val="20"/>
          <w:szCs w:val="20"/>
          <w:shd w:val="clear" w:color="auto" w:fill="DDD9C3"/>
        </w:rPr>
        <w:t>,</w:t>
      </w:r>
      <w:r w:rsidRPr="001C1EDB">
        <w:rPr>
          <w:rFonts w:ascii="Calibri" w:hAnsi="Calibri"/>
          <w:sz w:val="20"/>
          <w:szCs w:val="20"/>
        </w:rPr>
        <w:t xml:space="preserve"> including the following project </w:t>
      </w:r>
      <w:r w:rsidRPr="001C1EDB">
        <w:rPr>
          <w:rFonts w:ascii="Calibri" w:hAnsi="Calibri"/>
          <w:sz w:val="20"/>
          <w:szCs w:val="20"/>
          <w:shd w:val="clear" w:color="auto" w:fill="FFFFFF"/>
        </w:rPr>
        <w:t xml:space="preserve">sites </w:t>
      </w:r>
      <w:r w:rsidRPr="001C1EDB">
        <w:rPr>
          <w:rFonts w:ascii="Calibri" w:hAnsi="Calibri"/>
          <w:i/>
          <w:sz w:val="20"/>
          <w:szCs w:val="20"/>
          <w:shd w:val="clear" w:color="auto" w:fill="DDD9C3"/>
        </w:rPr>
        <w:t>Absheron National Park, Shirvan National Park and Samur-Yalama National Park in case found necessary</w:t>
      </w:r>
      <w:r w:rsidRPr="001C1EDB">
        <w:rPr>
          <w:rFonts w:ascii="Calibri" w:hAnsi="Calibri"/>
          <w:i/>
          <w:sz w:val="20"/>
          <w:szCs w:val="20"/>
        </w:rPr>
        <w:t>.</w:t>
      </w:r>
      <w:r w:rsidRPr="001C1EDB">
        <w:rPr>
          <w:rFonts w:ascii="Calibri" w:hAnsi="Calibri"/>
          <w:sz w:val="20"/>
          <w:szCs w:val="20"/>
        </w:rPr>
        <w:t xml:space="preserve"> Interviews will be held with the following organizations and individuals at a minimum: </w:t>
      </w:r>
      <w:r w:rsidRPr="001C1EDB">
        <w:rPr>
          <w:sz w:val="20"/>
          <w:szCs w:val="20"/>
        </w:rPr>
        <w:t>Ministry of Ecology and Natural Resources</w:t>
      </w:r>
      <w:r w:rsidRPr="001C1EDB" w:rsidDel="003B43EC">
        <w:rPr>
          <w:rFonts w:ascii="Calibri" w:hAnsi="Calibri"/>
          <w:sz w:val="20"/>
          <w:szCs w:val="20"/>
          <w:shd w:val="clear" w:color="auto" w:fill="DDD9C3"/>
        </w:rPr>
        <w:t xml:space="preserve"> </w:t>
      </w:r>
      <w:r w:rsidRPr="001C1EDB">
        <w:rPr>
          <w:rFonts w:ascii="Calibri" w:hAnsi="Calibri"/>
          <w:sz w:val="20"/>
          <w:szCs w:val="20"/>
        </w:rPr>
        <w:t>.</w:t>
      </w:r>
    </w:p>
    <w:p w14:paraId="7AA323C7" w14:textId="77777777" w:rsidR="00D143EE" w:rsidRPr="00D6638C" w:rsidRDefault="00D143EE" w:rsidP="00D143EE">
      <w:pPr>
        <w:spacing w:after="120"/>
        <w:rPr>
          <w:rFonts w:ascii="Calibri" w:hAnsi="Calibri"/>
          <w:sz w:val="20"/>
          <w:szCs w:val="20"/>
        </w:rPr>
      </w:pPr>
      <w:r w:rsidRPr="00D6638C">
        <w:rPr>
          <w:rFonts w:ascii="Calibri" w:hAnsi="Calibri"/>
          <w:sz w:val="20"/>
          <w:szCs w:val="20"/>
        </w:rPr>
        <w:t>The evaluator will review all relevant sources of information, such as the project document, project reports</w:t>
      </w:r>
      <w:r>
        <w:rPr>
          <w:rFonts w:ascii="Calibri" w:hAnsi="Calibri"/>
          <w:sz w:val="20"/>
          <w:szCs w:val="20"/>
        </w:rPr>
        <w:t xml:space="preserve"> – including</w:t>
      </w:r>
      <w:r w:rsidRPr="00D6638C">
        <w:rPr>
          <w:rFonts w:ascii="Calibri" w:hAnsi="Calibri"/>
          <w:sz w:val="20"/>
          <w:szCs w:val="20"/>
        </w:rPr>
        <w:t xml:space="preserve"> Annual APR/PIR, project budget revisions, midterm review, progress reports, GEF focal area tracking tools, project files, national strategic and legal documents, and any other material</w:t>
      </w:r>
      <w:r>
        <w:rPr>
          <w:rFonts w:ascii="Calibri" w:hAnsi="Calibri"/>
          <w:sz w:val="20"/>
          <w:szCs w:val="20"/>
        </w:rPr>
        <w:t>s</w:t>
      </w:r>
      <w:r w:rsidRPr="00D6638C">
        <w:rPr>
          <w:rFonts w:ascii="Calibri" w:hAnsi="Calibri"/>
          <w:sz w:val="20"/>
          <w:szCs w:val="20"/>
        </w:rPr>
        <w:t xml:space="preserve"> that the evaluator considers useful for this evidence-based assessment. A list of documents that the project team will provide to the evaluator for review is included in </w:t>
      </w:r>
      <w:hyperlink w:anchor="_TOR_Annex_B:" w:history="1">
        <w:r w:rsidRPr="00D6638C">
          <w:rPr>
            <w:rFonts w:ascii="Calibri" w:hAnsi="Calibri"/>
            <w:color w:val="0000FF"/>
            <w:sz w:val="20"/>
            <w:szCs w:val="20"/>
            <w:u w:val="single"/>
            <w:shd w:val="clear" w:color="auto" w:fill="FFFFFF"/>
          </w:rPr>
          <w:t>Annex B</w:t>
        </w:r>
      </w:hyperlink>
      <w:r w:rsidRPr="00D6638C">
        <w:rPr>
          <w:rFonts w:ascii="Calibri" w:hAnsi="Calibri"/>
          <w:color w:val="0000FF"/>
          <w:sz w:val="20"/>
          <w:szCs w:val="20"/>
          <w:u w:val="single"/>
          <w:shd w:val="clear" w:color="auto" w:fill="FFFFFF"/>
        </w:rPr>
        <w:t xml:space="preserve"> </w:t>
      </w:r>
      <w:r w:rsidRPr="00D6638C">
        <w:rPr>
          <w:rFonts w:ascii="Calibri" w:hAnsi="Calibri"/>
          <w:sz w:val="20"/>
          <w:szCs w:val="20"/>
        </w:rPr>
        <w:t>of this Terms of Reference.</w:t>
      </w:r>
    </w:p>
    <w:p w14:paraId="5FA070EB" w14:textId="77777777" w:rsidR="00D143EE" w:rsidRPr="00D6638C" w:rsidRDefault="00D143EE" w:rsidP="00D143EE">
      <w:pPr>
        <w:pStyle w:val="Heading51"/>
      </w:pPr>
      <w:bookmarkStart w:id="84" w:name="_Toc321341551"/>
      <w:r w:rsidRPr="00D6638C">
        <w:t>Evaluation Criteria &amp; Ratings</w:t>
      </w:r>
      <w:bookmarkEnd w:id="84"/>
    </w:p>
    <w:p w14:paraId="2918C94E" w14:textId="77777777" w:rsidR="00D143EE" w:rsidRPr="00D6638C" w:rsidRDefault="00D143EE" w:rsidP="00D143EE">
      <w:pPr>
        <w:autoSpaceDE w:val="0"/>
        <w:autoSpaceDN w:val="0"/>
        <w:adjustRightInd w:val="0"/>
        <w:rPr>
          <w:rFonts w:ascii="Calibri" w:hAnsi="Calibri"/>
          <w:sz w:val="20"/>
          <w:szCs w:val="20"/>
        </w:rPr>
      </w:pPr>
      <w:r w:rsidRPr="00D6638C">
        <w:rPr>
          <w:rFonts w:ascii="Calibri" w:hAnsi="Calibri"/>
          <w:sz w:val="20"/>
          <w:szCs w:val="20"/>
        </w:rPr>
        <w:t xml:space="preserve">An assessment of project performance will be carried out, based against expectations set out in the Project Logical Framework/Results Framework </w:t>
      </w:r>
      <w:r w:rsidRPr="00D6638C">
        <w:rPr>
          <w:rFonts w:ascii="Calibri" w:hAnsi="Calibri"/>
          <w:sz w:val="20"/>
          <w:szCs w:val="20"/>
          <w:highlight w:val="lightGray"/>
        </w:rPr>
        <w:t xml:space="preserve">(see </w:t>
      </w:r>
      <w:hyperlink w:anchor="_TOR_Annex_A:" w:history="1">
        <w:r w:rsidRPr="00D6638C">
          <w:rPr>
            <w:rFonts w:ascii="Calibri" w:hAnsi="Calibri"/>
            <w:color w:val="0000FF"/>
            <w:sz w:val="20"/>
            <w:szCs w:val="20"/>
            <w:u w:val="single"/>
          </w:rPr>
          <w:t xml:space="preserve"> Annex A</w:t>
        </w:r>
      </w:hyperlink>
      <w:r w:rsidRPr="00D6638C">
        <w:rPr>
          <w:rFonts w:ascii="Calibri" w:hAnsi="Calibri"/>
          <w:sz w:val="20"/>
          <w:szCs w:val="20"/>
          <w:highlight w:val="lightGray"/>
        </w:rPr>
        <w:t>)</w:t>
      </w:r>
      <w:r w:rsidRPr="00D6638C">
        <w:rPr>
          <w:rFonts w:ascii="Calibri" w:hAnsi="Calibri"/>
          <w:sz w:val="20"/>
          <w:szCs w:val="20"/>
        </w:rPr>
        <w:t>, which provides performance and impact indicators for project implementation along with their corresponding means of verification</w:t>
      </w:r>
      <w:r w:rsidRPr="00D6638C">
        <w:rPr>
          <w:rFonts w:ascii="Calibri" w:hAnsi="Calibri"/>
          <w:sz w:val="23"/>
          <w:szCs w:val="23"/>
        </w:rPr>
        <w:t xml:space="preserve">. </w:t>
      </w:r>
      <w:r w:rsidRPr="00D6638C">
        <w:rPr>
          <w:rFonts w:ascii="Calibri" w:hAnsi="Calibri"/>
          <w:sz w:val="20"/>
          <w:szCs w:val="20"/>
        </w:rPr>
        <w:t xml:space="preserve">The evaluation will at a minimum cover the criteria of: </w:t>
      </w:r>
      <w:r w:rsidRPr="00D6638C">
        <w:rPr>
          <w:rFonts w:ascii="Calibri" w:hAnsi="Calibri"/>
          <w:b/>
          <w:sz w:val="20"/>
          <w:szCs w:val="20"/>
        </w:rPr>
        <w:t xml:space="preserve">relevance, effectiveness, efficiency, sustainability and impact. </w:t>
      </w:r>
      <w:r w:rsidRPr="00D6638C">
        <w:rPr>
          <w:rFonts w:ascii="Calibri" w:hAnsi="Calibri"/>
          <w:sz w:val="20"/>
          <w:szCs w:val="20"/>
        </w:rPr>
        <w:t>Ratings must be provided on the following performance criteria. The comp</w:t>
      </w:r>
      <w:r>
        <w:rPr>
          <w:rFonts w:ascii="Calibri" w:hAnsi="Calibri"/>
          <w:sz w:val="20"/>
          <w:szCs w:val="20"/>
        </w:rPr>
        <w:t>l</w:t>
      </w:r>
      <w:r w:rsidRPr="00D6638C">
        <w:rPr>
          <w:rFonts w:ascii="Calibri" w:hAnsi="Calibri"/>
          <w:sz w:val="20"/>
          <w:szCs w:val="20"/>
        </w:rPr>
        <w:t xml:space="preserve">eted table must be included in the evaluation executive summary.   The obligatory rating scales are included in </w:t>
      </w:r>
      <w:hyperlink w:anchor="_TOR_Annex_D:" w:history="1">
        <w:r w:rsidRPr="00D6638C">
          <w:rPr>
            <w:rFonts w:ascii="Calibri" w:hAnsi="Calibri"/>
            <w:color w:val="0000FF"/>
            <w:sz w:val="20"/>
            <w:szCs w:val="20"/>
            <w:u w:val="single"/>
          </w:rPr>
          <w:t xml:space="preserve"> Annex D</w:t>
        </w:r>
      </w:hyperlink>
      <w:r w:rsidRPr="00D6638C">
        <w:rPr>
          <w:rFonts w:ascii="Calibri" w:hAnsi="Calibri"/>
          <w:sz w:val="20"/>
          <w:szCs w:val="20"/>
        </w:rPr>
        <w:t>.</w:t>
      </w:r>
    </w:p>
    <w:p w14:paraId="36EF7853" w14:textId="77777777" w:rsidR="00D143EE" w:rsidRPr="00D6638C" w:rsidRDefault="00D143EE" w:rsidP="00D143EE">
      <w:pPr>
        <w:autoSpaceDE w:val="0"/>
        <w:autoSpaceDN w:val="0"/>
        <w:adjustRightInd w:val="0"/>
        <w:rPr>
          <w:rFonts w:ascii="Calibri" w:hAnsi="Calibri"/>
          <w:sz w:val="20"/>
          <w:szCs w:val="20"/>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722"/>
        <w:gridCol w:w="4711"/>
        <w:gridCol w:w="722"/>
      </w:tblGrid>
      <w:tr w:rsidR="00D143EE" w:rsidRPr="00D6638C" w14:paraId="264F078E" w14:textId="77777777" w:rsidTr="00F16AE6">
        <w:trPr>
          <w:trHeight w:val="206"/>
        </w:trPr>
        <w:tc>
          <w:tcPr>
            <w:tcW w:w="5000" w:type="pct"/>
            <w:gridSpan w:val="4"/>
            <w:vAlign w:val="center"/>
          </w:tcPr>
          <w:p w14:paraId="1BE7CA77" w14:textId="77777777" w:rsidR="00D143EE" w:rsidRPr="00D6638C" w:rsidRDefault="00D143EE" w:rsidP="00F16AE6">
            <w:pPr>
              <w:tabs>
                <w:tab w:val="right" w:pos="0"/>
              </w:tabs>
              <w:rPr>
                <w:rFonts w:ascii="Calibri" w:hAnsi="Calibri"/>
                <w:b/>
                <w:color w:val="000000"/>
                <w:sz w:val="20"/>
                <w:szCs w:val="20"/>
              </w:rPr>
            </w:pPr>
            <w:r w:rsidRPr="00D6638C">
              <w:rPr>
                <w:rFonts w:ascii="Calibri" w:hAnsi="Calibri"/>
                <w:b/>
                <w:color w:val="000000"/>
                <w:sz w:val="20"/>
                <w:szCs w:val="20"/>
              </w:rPr>
              <w:t>Evaluation Ratings:</w:t>
            </w:r>
          </w:p>
        </w:tc>
      </w:tr>
      <w:tr w:rsidR="00D143EE" w:rsidRPr="00D6638C" w14:paraId="2698C98D" w14:textId="77777777" w:rsidTr="00F16AE6">
        <w:tblPrEx>
          <w:shd w:val="clear" w:color="auto" w:fill="4F81BD"/>
        </w:tblPrEx>
        <w:tc>
          <w:tcPr>
            <w:tcW w:w="1652" w:type="pct"/>
            <w:shd w:val="clear" w:color="auto" w:fill="7F7F7F"/>
          </w:tcPr>
          <w:p w14:paraId="40E1A1A3" w14:textId="77777777" w:rsidR="00D143EE" w:rsidRPr="00D6638C" w:rsidRDefault="00D143EE" w:rsidP="00F16AE6">
            <w:pPr>
              <w:rPr>
                <w:rFonts w:ascii="Calibri" w:hAnsi="Calibri"/>
                <w:b/>
                <w:bCs/>
                <w:color w:val="FFFFFF"/>
                <w:sz w:val="20"/>
                <w:szCs w:val="20"/>
              </w:rPr>
            </w:pPr>
            <w:bookmarkStart w:id="85" w:name="_Toc299133036"/>
            <w:r w:rsidRPr="00D6638C">
              <w:rPr>
                <w:rFonts w:ascii="Calibri" w:hAnsi="Calibri"/>
                <w:b/>
                <w:color w:val="FFFFFF"/>
                <w:sz w:val="20"/>
                <w:szCs w:val="20"/>
              </w:rPr>
              <w:t>1. Monitoring and Evaluation</w:t>
            </w:r>
          </w:p>
        </w:tc>
        <w:tc>
          <w:tcPr>
            <w:tcW w:w="375" w:type="pct"/>
            <w:shd w:val="clear" w:color="auto" w:fill="7F7F7F"/>
          </w:tcPr>
          <w:p w14:paraId="2B02B5E5" w14:textId="77777777" w:rsidR="00D143EE" w:rsidRPr="00D6638C" w:rsidRDefault="00D143EE" w:rsidP="00F16AE6">
            <w:pPr>
              <w:jc w:val="center"/>
              <w:rPr>
                <w:rFonts w:ascii="Calibri" w:hAnsi="Calibri"/>
                <w:b/>
                <w:bCs/>
                <w:color w:val="FFFFFF"/>
                <w:sz w:val="20"/>
                <w:szCs w:val="20"/>
              </w:rPr>
            </w:pPr>
            <w:r w:rsidRPr="00D6638C">
              <w:rPr>
                <w:rFonts w:ascii="Calibri" w:hAnsi="Calibri"/>
                <w:b/>
                <w:i/>
                <w:color w:val="FFFFFF"/>
                <w:sz w:val="20"/>
                <w:szCs w:val="20"/>
              </w:rPr>
              <w:t>rating</w:t>
            </w:r>
          </w:p>
        </w:tc>
        <w:tc>
          <w:tcPr>
            <w:tcW w:w="2598" w:type="pct"/>
            <w:shd w:val="clear" w:color="auto" w:fill="7F7F7F"/>
          </w:tcPr>
          <w:p w14:paraId="2208D734" w14:textId="77777777" w:rsidR="00D143EE" w:rsidRPr="00D6638C" w:rsidRDefault="00D143EE" w:rsidP="00F16AE6">
            <w:pPr>
              <w:rPr>
                <w:rFonts w:ascii="Calibri" w:hAnsi="Calibri"/>
                <w:b/>
                <w:i/>
                <w:color w:val="FFFFFF"/>
                <w:sz w:val="20"/>
                <w:szCs w:val="20"/>
              </w:rPr>
            </w:pPr>
            <w:r w:rsidRPr="00D6638C">
              <w:rPr>
                <w:rFonts w:ascii="Calibri" w:hAnsi="Calibri"/>
                <w:b/>
                <w:color w:val="FFFFFF"/>
                <w:sz w:val="20"/>
                <w:szCs w:val="20"/>
              </w:rPr>
              <w:t>2. IA&amp; EA Execution</w:t>
            </w:r>
          </w:p>
        </w:tc>
        <w:tc>
          <w:tcPr>
            <w:tcW w:w="375" w:type="pct"/>
            <w:shd w:val="clear" w:color="auto" w:fill="7F7F7F"/>
          </w:tcPr>
          <w:p w14:paraId="4834A488" w14:textId="77777777" w:rsidR="00D143EE" w:rsidRPr="00D6638C" w:rsidRDefault="00D143EE" w:rsidP="00F16AE6">
            <w:pPr>
              <w:jc w:val="center"/>
              <w:rPr>
                <w:rFonts w:ascii="Calibri" w:hAnsi="Calibri"/>
                <w:b/>
                <w:i/>
                <w:color w:val="FFFFFF"/>
                <w:sz w:val="20"/>
                <w:szCs w:val="20"/>
              </w:rPr>
            </w:pPr>
            <w:r w:rsidRPr="00D6638C">
              <w:rPr>
                <w:rFonts w:ascii="Calibri" w:hAnsi="Calibri"/>
                <w:b/>
                <w:i/>
                <w:color w:val="FFFFFF"/>
                <w:sz w:val="20"/>
                <w:szCs w:val="20"/>
              </w:rPr>
              <w:t>rating</w:t>
            </w:r>
          </w:p>
        </w:tc>
      </w:tr>
      <w:tr w:rsidR="00D143EE" w:rsidRPr="00D6638C" w14:paraId="2E7C3971"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4E78FF63" w14:textId="77777777" w:rsidR="00D143EE" w:rsidRPr="00D6638C" w:rsidRDefault="00D143EE" w:rsidP="00F16AE6">
            <w:pPr>
              <w:rPr>
                <w:rFonts w:ascii="Calibri" w:hAnsi="Calibri"/>
                <w:sz w:val="20"/>
                <w:szCs w:val="20"/>
              </w:rPr>
            </w:pPr>
            <w:r w:rsidRPr="00D6638C">
              <w:rPr>
                <w:rFonts w:ascii="Calibri" w:hAnsi="Calibri"/>
                <w:sz w:val="20"/>
                <w:szCs w:val="20"/>
              </w:rPr>
              <w:t>M&amp;E design at entry</w:t>
            </w:r>
          </w:p>
        </w:tc>
        <w:tc>
          <w:tcPr>
            <w:tcW w:w="375" w:type="pct"/>
            <w:tcBorders>
              <w:bottom w:val="single" w:sz="4" w:space="0" w:color="auto"/>
            </w:tcBorders>
          </w:tcPr>
          <w:p w14:paraId="12EA58A7"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Borders>
              <w:bottom w:val="single" w:sz="4" w:space="0" w:color="auto"/>
            </w:tcBorders>
          </w:tcPr>
          <w:p w14:paraId="4357B06C" w14:textId="77777777" w:rsidR="00D143EE" w:rsidRPr="00D6638C" w:rsidRDefault="00D143EE" w:rsidP="00F16AE6">
            <w:pPr>
              <w:rPr>
                <w:rFonts w:ascii="Calibri" w:hAnsi="Calibri"/>
                <w:sz w:val="20"/>
                <w:szCs w:val="20"/>
              </w:rPr>
            </w:pPr>
            <w:r w:rsidRPr="00D6638C">
              <w:rPr>
                <w:rFonts w:ascii="Calibri" w:hAnsi="Calibri"/>
                <w:sz w:val="20"/>
                <w:szCs w:val="20"/>
              </w:rPr>
              <w:t>Quality of UNDP Implementation</w:t>
            </w:r>
          </w:p>
        </w:tc>
        <w:tc>
          <w:tcPr>
            <w:tcW w:w="375" w:type="pct"/>
            <w:tcBorders>
              <w:bottom w:val="single" w:sz="4" w:space="0" w:color="auto"/>
            </w:tcBorders>
          </w:tcPr>
          <w:p w14:paraId="1617EA17"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3132AC36"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6EB469A8" w14:textId="77777777" w:rsidR="00D143EE" w:rsidRPr="00D6638C" w:rsidRDefault="00D143EE" w:rsidP="00F16AE6">
            <w:pPr>
              <w:rPr>
                <w:rFonts w:ascii="Calibri" w:hAnsi="Calibri"/>
                <w:sz w:val="20"/>
                <w:szCs w:val="20"/>
              </w:rPr>
            </w:pPr>
            <w:r w:rsidRPr="00D6638C">
              <w:rPr>
                <w:rFonts w:ascii="Calibri" w:hAnsi="Calibri"/>
                <w:sz w:val="20"/>
                <w:szCs w:val="20"/>
              </w:rPr>
              <w:t>M&amp;E Plan Implementation</w:t>
            </w:r>
          </w:p>
        </w:tc>
        <w:tc>
          <w:tcPr>
            <w:tcW w:w="375" w:type="pct"/>
            <w:tcBorders>
              <w:bottom w:val="single" w:sz="4" w:space="0" w:color="auto"/>
            </w:tcBorders>
          </w:tcPr>
          <w:p w14:paraId="1A46486C"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Borders>
              <w:bottom w:val="single" w:sz="4" w:space="0" w:color="auto"/>
            </w:tcBorders>
          </w:tcPr>
          <w:p w14:paraId="15550A6A" w14:textId="77777777" w:rsidR="00D143EE" w:rsidRPr="00D6638C" w:rsidRDefault="00D143EE" w:rsidP="00F16AE6">
            <w:pPr>
              <w:rPr>
                <w:rFonts w:ascii="Calibri" w:hAnsi="Calibri"/>
                <w:sz w:val="20"/>
                <w:szCs w:val="20"/>
              </w:rPr>
            </w:pPr>
            <w:r w:rsidRPr="00D6638C">
              <w:rPr>
                <w:rFonts w:ascii="Calibri" w:hAnsi="Calibri"/>
                <w:sz w:val="20"/>
                <w:szCs w:val="20"/>
              </w:rPr>
              <w:t xml:space="preserve">Quality of Execution - Executing Agency </w:t>
            </w:r>
          </w:p>
        </w:tc>
        <w:tc>
          <w:tcPr>
            <w:tcW w:w="375" w:type="pct"/>
            <w:tcBorders>
              <w:bottom w:val="single" w:sz="4" w:space="0" w:color="auto"/>
            </w:tcBorders>
          </w:tcPr>
          <w:p w14:paraId="7A7D3A4E"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35AE2416"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0005606C" w14:textId="77777777" w:rsidR="00D143EE" w:rsidRPr="00D6638C" w:rsidRDefault="00D143EE" w:rsidP="00F16AE6">
            <w:pPr>
              <w:rPr>
                <w:rFonts w:ascii="Calibri" w:hAnsi="Calibri"/>
                <w:sz w:val="20"/>
                <w:szCs w:val="20"/>
              </w:rPr>
            </w:pPr>
            <w:r w:rsidRPr="00D6638C">
              <w:rPr>
                <w:rFonts w:ascii="Calibri" w:hAnsi="Calibri"/>
                <w:sz w:val="20"/>
                <w:szCs w:val="20"/>
              </w:rPr>
              <w:t>Overall quality of M&amp;E</w:t>
            </w:r>
          </w:p>
        </w:tc>
        <w:tc>
          <w:tcPr>
            <w:tcW w:w="375" w:type="pct"/>
            <w:tcBorders>
              <w:bottom w:val="single" w:sz="4" w:space="0" w:color="auto"/>
            </w:tcBorders>
          </w:tcPr>
          <w:p w14:paraId="6950C9AD"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Borders>
              <w:bottom w:val="single" w:sz="4" w:space="0" w:color="auto"/>
            </w:tcBorders>
          </w:tcPr>
          <w:p w14:paraId="5B55E5C3" w14:textId="77777777" w:rsidR="00D143EE" w:rsidRPr="00D6638C" w:rsidRDefault="00D143EE" w:rsidP="00F16AE6">
            <w:pPr>
              <w:rPr>
                <w:rFonts w:ascii="Calibri" w:hAnsi="Calibri"/>
                <w:sz w:val="20"/>
                <w:szCs w:val="20"/>
              </w:rPr>
            </w:pPr>
            <w:r w:rsidRPr="00D6638C">
              <w:rPr>
                <w:rFonts w:ascii="Calibri" w:hAnsi="Calibri"/>
                <w:sz w:val="20"/>
                <w:szCs w:val="20"/>
              </w:rPr>
              <w:t>Overall quality of Implementation / Execution</w:t>
            </w:r>
          </w:p>
        </w:tc>
        <w:tc>
          <w:tcPr>
            <w:tcW w:w="375" w:type="pct"/>
            <w:tcBorders>
              <w:bottom w:val="single" w:sz="4" w:space="0" w:color="auto"/>
            </w:tcBorders>
          </w:tcPr>
          <w:p w14:paraId="095C5178"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552320A8" w14:textId="77777777" w:rsidTr="00F16AE6">
        <w:tblPrEx>
          <w:shd w:val="clear" w:color="auto" w:fill="4F81BD"/>
        </w:tblPrEx>
        <w:tc>
          <w:tcPr>
            <w:tcW w:w="1652" w:type="pct"/>
            <w:shd w:val="clear" w:color="auto" w:fill="7F7F7F"/>
          </w:tcPr>
          <w:p w14:paraId="74AB425F" w14:textId="77777777" w:rsidR="00D143EE" w:rsidRPr="00D6638C" w:rsidRDefault="00D143EE" w:rsidP="00F16AE6">
            <w:pPr>
              <w:contextualSpacing/>
              <w:rPr>
                <w:rFonts w:ascii="Calibri" w:hAnsi="Calibri" w:cs="Calibri"/>
                <w:b/>
                <w:bCs/>
                <w:color w:val="FFFFFF"/>
                <w:sz w:val="20"/>
                <w:szCs w:val="20"/>
              </w:rPr>
            </w:pPr>
            <w:r w:rsidRPr="00D6638C">
              <w:rPr>
                <w:rFonts w:ascii="Calibri" w:hAnsi="Calibri" w:cs="Calibri"/>
                <w:b/>
                <w:bCs/>
                <w:color w:val="FFFFFF"/>
                <w:sz w:val="20"/>
                <w:szCs w:val="20"/>
              </w:rPr>
              <w:t xml:space="preserve">3. Assessment of Outcomes </w:t>
            </w:r>
          </w:p>
        </w:tc>
        <w:tc>
          <w:tcPr>
            <w:tcW w:w="375" w:type="pct"/>
            <w:shd w:val="clear" w:color="auto" w:fill="7F7F7F"/>
          </w:tcPr>
          <w:p w14:paraId="691E234E" w14:textId="77777777" w:rsidR="00D143EE" w:rsidRPr="00D6638C" w:rsidRDefault="00D143EE" w:rsidP="00F16AE6">
            <w:pPr>
              <w:contextualSpacing/>
              <w:jc w:val="center"/>
              <w:rPr>
                <w:rFonts w:ascii="Calibri" w:hAnsi="Calibri" w:cs="Calibri"/>
                <w:b/>
                <w:bCs/>
                <w:color w:val="FFFFFF"/>
                <w:sz w:val="20"/>
                <w:szCs w:val="20"/>
              </w:rPr>
            </w:pPr>
            <w:r w:rsidRPr="00D6638C">
              <w:rPr>
                <w:rFonts w:ascii="Calibri" w:hAnsi="Calibri" w:cs="Calibri"/>
                <w:b/>
                <w:bCs/>
                <w:color w:val="FFFFFF"/>
                <w:sz w:val="20"/>
                <w:szCs w:val="20"/>
              </w:rPr>
              <w:t>rating</w:t>
            </w:r>
          </w:p>
        </w:tc>
        <w:tc>
          <w:tcPr>
            <w:tcW w:w="2598" w:type="pct"/>
            <w:shd w:val="clear" w:color="auto" w:fill="7F7F7F"/>
          </w:tcPr>
          <w:p w14:paraId="443D5DA6" w14:textId="77777777" w:rsidR="00D143EE" w:rsidRPr="00D6638C" w:rsidRDefault="00D143EE" w:rsidP="00F16AE6">
            <w:pPr>
              <w:contextualSpacing/>
              <w:rPr>
                <w:rFonts w:ascii="Calibri" w:hAnsi="Calibri" w:cs="Calibri"/>
                <w:b/>
                <w:bCs/>
                <w:color w:val="FFFFFF"/>
                <w:sz w:val="20"/>
                <w:szCs w:val="20"/>
              </w:rPr>
            </w:pPr>
            <w:r w:rsidRPr="00D6638C">
              <w:rPr>
                <w:rFonts w:ascii="Calibri" w:hAnsi="Calibri" w:cs="Calibri"/>
                <w:b/>
                <w:bCs/>
                <w:color w:val="FFFFFF"/>
                <w:sz w:val="20"/>
                <w:szCs w:val="20"/>
              </w:rPr>
              <w:t>4. Sustainability</w:t>
            </w:r>
          </w:p>
        </w:tc>
        <w:tc>
          <w:tcPr>
            <w:tcW w:w="375" w:type="pct"/>
            <w:shd w:val="clear" w:color="auto" w:fill="7F7F7F"/>
          </w:tcPr>
          <w:p w14:paraId="013E7BE1" w14:textId="77777777" w:rsidR="00D143EE" w:rsidRPr="00D6638C" w:rsidRDefault="00D143EE" w:rsidP="00F16AE6">
            <w:pPr>
              <w:contextualSpacing/>
              <w:jc w:val="center"/>
              <w:rPr>
                <w:rFonts w:ascii="Calibri" w:hAnsi="Calibri" w:cs="Calibri"/>
                <w:b/>
                <w:bCs/>
                <w:color w:val="FFFFFF"/>
                <w:sz w:val="20"/>
                <w:szCs w:val="20"/>
              </w:rPr>
            </w:pPr>
            <w:r w:rsidRPr="00D6638C">
              <w:rPr>
                <w:rFonts w:ascii="Calibri" w:hAnsi="Calibri" w:cs="Calibri"/>
                <w:b/>
                <w:bCs/>
                <w:color w:val="FFFFFF"/>
                <w:sz w:val="20"/>
                <w:szCs w:val="20"/>
              </w:rPr>
              <w:t>rating</w:t>
            </w:r>
          </w:p>
        </w:tc>
      </w:tr>
      <w:tr w:rsidR="00D143EE" w:rsidRPr="00D6638C" w14:paraId="097406E7"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3FA8B688" w14:textId="77777777" w:rsidR="00D143EE" w:rsidRPr="00D6638C" w:rsidRDefault="00D143EE" w:rsidP="00F16AE6">
            <w:pPr>
              <w:rPr>
                <w:rFonts w:ascii="Calibri" w:hAnsi="Calibri"/>
                <w:sz w:val="20"/>
                <w:szCs w:val="20"/>
              </w:rPr>
            </w:pPr>
            <w:r w:rsidRPr="00D6638C">
              <w:rPr>
                <w:rFonts w:ascii="Calibri" w:hAnsi="Calibri"/>
                <w:sz w:val="20"/>
                <w:szCs w:val="20"/>
              </w:rPr>
              <w:t xml:space="preserve">Relevance </w:t>
            </w:r>
          </w:p>
        </w:tc>
        <w:tc>
          <w:tcPr>
            <w:tcW w:w="375" w:type="pct"/>
          </w:tcPr>
          <w:p w14:paraId="466F5B1E"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39077453" w14:textId="77777777" w:rsidR="00D143EE" w:rsidRPr="00D6638C" w:rsidRDefault="00D143EE" w:rsidP="00F16AE6">
            <w:pPr>
              <w:rPr>
                <w:rFonts w:ascii="Calibri" w:hAnsi="Calibri"/>
                <w:sz w:val="20"/>
                <w:szCs w:val="20"/>
              </w:rPr>
            </w:pPr>
            <w:r w:rsidRPr="00D6638C">
              <w:rPr>
                <w:rFonts w:ascii="Calibri" w:hAnsi="Calibri"/>
                <w:sz w:val="20"/>
                <w:szCs w:val="20"/>
              </w:rPr>
              <w:t>Financial resources:</w:t>
            </w:r>
          </w:p>
        </w:tc>
        <w:tc>
          <w:tcPr>
            <w:tcW w:w="375" w:type="pct"/>
          </w:tcPr>
          <w:p w14:paraId="6E06799A"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3CF9555C"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43398C6E" w14:textId="77777777" w:rsidR="00D143EE" w:rsidRPr="00D6638C" w:rsidRDefault="00D143EE" w:rsidP="00F16AE6">
            <w:pPr>
              <w:rPr>
                <w:rFonts w:ascii="Calibri" w:hAnsi="Calibri"/>
                <w:sz w:val="20"/>
                <w:szCs w:val="20"/>
              </w:rPr>
            </w:pPr>
            <w:r w:rsidRPr="00D6638C">
              <w:rPr>
                <w:rFonts w:ascii="Calibri" w:hAnsi="Calibri"/>
                <w:sz w:val="20"/>
                <w:szCs w:val="20"/>
              </w:rPr>
              <w:t>Effectiveness</w:t>
            </w:r>
          </w:p>
        </w:tc>
        <w:tc>
          <w:tcPr>
            <w:tcW w:w="375" w:type="pct"/>
          </w:tcPr>
          <w:p w14:paraId="11CD40DD"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0A3E1D27" w14:textId="77777777" w:rsidR="00D143EE" w:rsidRPr="00D6638C" w:rsidRDefault="00D143EE" w:rsidP="00F16AE6">
            <w:pPr>
              <w:rPr>
                <w:rFonts w:ascii="Calibri" w:hAnsi="Calibri"/>
                <w:sz w:val="20"/>
                <w:szCs w:val="20"/>
              </w:rPr>
            </w:pPr>
            <w:r w:rsidRPr="00D6638C">
              <w:rPr>
                <w:rFonts w:ascii="Calibri" w:hAnsi="Calibri"/>
                <w:sz w:val="20"/>
                <w:szCs w:val="20"/>
              </w:rPr>
              <w:t>Socio-political:</w:t>
            </w:r>
          </w:p>
        </w:tc>
        <w:tc>
          <w:tcPr>
            <w:tcW w:w="375" w:type="pct"/>
          </w:tcPr>
          <w:p w14:paraId="0BF123DC"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06517BB8"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444C8B3B" w14:textId="77777777" w:rsidR="00D143EE" w:rsidRPr="00D6638C" w:rsidRDefault="00D143EE" w:rsidP="00F16AE6">
            <w:pPr>
              <w:rPr>
                <w:rFonts w:ascii="Calibri" w:hAnsi="Calibri"/>
                <w:sz w:val="20"/>
                <w:szCs w:val="20"/>
              </w:rPr>
            </w:pPr>
            <w:r w:rsidRPr="00D6638C">
              <w:rPr>
                <w:rFonts w:ascii="Calibri" w:hAnsi="Calibri"/>
                <w:sz w:val="20"/>
                <w:szCs w:val="20"/>
              </w:rPr>
              <w:t xml:space="preserve">Efficiency </w:t>
            </w:r>
          </w:p>
        </w:tc>
        <w:tc>
          <w:tcPr>
            <w:tcW w:w="375" w:type="pct"/>
          </w:tcPr>
          <w:p w14:paraId="478623FC"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001F5451" w14:textId="77777777" w:rsidR="00D143EE" w:rsidRPr="00D6638C" w:rsidRDefault="00D143EE" w:rsidP="00F16AE6">
            <w:pPr>
              <w:rPr>
                <w:rFonts w:ascii="Calibri" w:hAnsi="Calibri"/>
                <w:sz w:val="20"/>
                <w:szCs w:val="20"/>
              </w:rPr>
            </w:pPr>
            <w:r w:rsidRPr="00D6638C">
              <w:rPr>
                <w:rFonts w:ascii="Calibri" w:hAnsi="Calibri"/>
                <w:sz w:val="20"/>
                <w:szCs w:val="20"/>
              </w:rPr>
              <w:t>Institutional framework and governance:</w:t>
            </w:r>
          </w:p>
        </w:tc>
        <w:tc>
          <w:tcPr>
            <w:tcW w:w="375" w:type="pct"/>
          </w:tcPr>
          <w:p w14:paraId="4CF24BC4"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1E2B543C"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7F03F7B7" w14:textId="77777777" w:rsidR="00D143EE" w:rsidRPr="00D6638C" w:rsidRDefault="00D143EE" w:rsidP="00F16AE6">
            <w:pPr>
              <w:rPr>
                <w:rFonts w:ascii="Calibri" w:hAnsi="Calibri"/>
                <w:sz w:val="20"/>
                <w:szCs w:val="20"/>
              </w:rPr>
            </w:pPr>
            <w:r w:rsidRPr="00D6638C">
              <w:rPr>
                <w:rFonts w:ascii="Calibri" w:hAnsi="Calibri"/>
                <w:sz w:val="20"/>
                <w:szCs w:val="20"/>
              </w:rPr>
              <w:t>Overall Project Outcome Rating</w:t>
            </w:r>
          </w:p>
        </w:tc>
        <w:tc>
          <w:tcPr>
            <w:tcW w:w="375" w:type="pct"/>
          </w:tcPr>
          <w:p w14:paraId="56431852"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6708F0E8" w14:textId="77777777" w:rsidR="00D143EE" w:rsidRPr="00D6638C" w:rsidRDefault="00D143EE" w:rsidP="00F16AE6">
            <w:pPr>
              <w:rPr>
                <w:rFonts w:ascii="Calibri" w:hAnsi="Calibri"/>
                <w:sz w:val="20"/>
                <w:szCs w:val="20"/>
              </w:rPr>
            </w:pPr>
            <w:r w:rsidRPr="00D6638C">
              <w:rPr>
                <w:rFonts w:ascii="Calibri" w:hAnsi="Calibri"/>
                <w:sz w:val="20"/>
                <w:szCs w:val="20"/>
              </w:rPr>
              <w:t>Environmental :</w:t>
            </w:r>
          </w:p>
        </w:tc>
        <w:tc>
          <w:tcPr>
            <w:tcW w:w="375" w:type="pct"/>
          </w:tcPr>
          <w:p w14:paraId="5D0EDC6E"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D143EE" w:rsidRPr="00D6638C" w14:paraId="569B20AA" w14:textId="77777777" w:rsidTr="00F16A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7F4B4754" w14:textId="77777777" w:rsidR="00D143EE" w:rsidRPr="00D6638C" w:rsidRDefault="00D143EE" w:rsidP="00F16AE6">
            <w:pPr>
              <w:rPr>
                <w:rFonts w:ascii="Calibri" w:hAnsi="Calibri"/>
                <w:sz w:val="20"/>
                <w:szCs w:val="20"/>
              </w:rPr>
            </w:pPr>
          </w:p>
        </w:tc>
        <w:tc>
          <w:tcPr>
            <w:tcW w:w="375" w:type="pct"/>
          </w:tcPr>
          <w:p w14:paraId="05FC50F0" w14:textId="77777777" w:rsidR="00D143EE" w:rsidRPr="00D6638C" w:rsidRDefault="00D143EE" w:rsidP="00F16AE6">
            <w:pPr>
              <w:rPr>
                <w:rFonts w:ascii="Calibri" w:hAnsi="Calibri"/>
                <w:sz w:val="20"/>
                <w:szCs w:val="20"/>
              </w:rPr>
            </w:pPr>
          </w:p>
        </w:tc>
        <w:tc>
          <w:tcPr>
            <w:tcW w:w="2598" w:type="pct"/>
          </w:tcPr>
          <w:p w14:paraId="3BB9BE8F" w14:textId="77777777" w:rsidR="00D143EE" w:rsidRPr="00D6638C" w:rsidRDefault="00D143EE" w:rsidP="00F16AE6">
            <w:pPr>
              <w:rPr>
                <w:rFonts w:ascii="Calibri" w:hAnsi="Calibri"/>
                <w:sz w:val="20"/>
                <w:szCs w:val="20"/>
              </w:rPr>
            </w:pPr>
            <w:r w:rsidRPr="00D6638C">
              <w:rPr>
                <w:rFonts w:ascii="Calibri" w:hAnsi="Calibri"/>
                <w:sz w:val="20"/>
                <w:szCs w:val="20"/>
              </w:rPr>
              <w:t>Overall likelihood of sustainability:</w:t>
            </w:r>
          </w:p>
        </w:tc>
        <w:tc>
          <w:tcPr>
            <w:tcW w:w="375" w:type="pct"/>
          </w:tcPr>
          <w:p w14:paraId="5FD056B4" w14:textId="77777777" w:rsidR="00D143EE" w:rsidRPr="00D6638C" w:rsidRDefault="00D143EE" w:rsidP="00F16AE6">
            <w:pPr>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bl>
    <w:p w14:paraId="1840FB78" w14:textId="77777777" w:rsidR="00D143EE" w:rsidRPr="00D6638C" w:rsidRDefault="00D143EE" w:rsidP="00D143EE">
      <w:pPr>
        <w:pStyle w:val="Heading51"/>
      </w:pPr>
      <w:bookmarkStart w:id="86" w:name="_Toc321341552"/>
      <w:bookmarkStart w:id="87" w:name="_Toc277677977"/>
      <w:bookmarkStart w:id="88" w:name="_Toc299122831"/>
      <w:bookmarkStart w:id="89" w:name="_Toc299122853"/>
      <w:bookmarkStart w:id="90" w:name="_Toc299122832"/>
      <w:bookmarkStart w:id="91" w:name="_Toc299122854"/>
      <w:bookmarkStart w:id="92" w:name="_Toc299126619"/>
      <w:bookmarkEnd w:id="85"/>
      <w:r w:rsidRPr="00D6638C">
        <w:t>Project finance / cofinance</w:t>
      </w:r>
      <w:bookmarkEnd w:id="86"/>
    </w:p>
    <w:p w14:paraId="0FFBD8AE" w14:textId="77777777" w:rsidR="00D143EE" w:rsidRPr="00D6638C" w:rsidRDefault="00D143EE" w:rsidP="00D143EE">
      <w:pPr>
        <w:spacing w:before="200"/>
        <w:rPr>
          <w:rFonts w:ascii="Calibri" w:hAnsi="Calibri"/>
          <w:sz w:val="20"/>
          <w:szCs w:val="20"/>
          <w:lang w:val="en-GB"/>
        </w:rPr>
      </w:pPr>
      <w:r w:rsidRPr="00D6638C">
        <w:rPr>
          <w:rFonts w:ascii="Calibri" w:hAnsi="Calibri"/>
          <w:sz w:val="20"/>
          <w:szCs w:val="20"/>
          <w:lang w:val="en-GB"/>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tbl>
      <w:tblPr>
        <w:tblpPr w:leftFromText="180" w:rightFromText="180" w:vertAnchor="text" w:horzAnchor="margin" w:tblpY="79"/>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900"/>
        <w:gridCol w:w="1080"/>
        <w:gridCol w:w="1080"/>
        <w:gridCol w:w="1080"/>
        <w:gridCol w:w="1080"/>
        <w:gridCol w:w="990"/>
        <w:gridCol w:w="1170"/>
        <w:gridCol w:w="1080"/>
      </w:tblGrid>
      <w:tr w:rsidR="00D143EE" w:rsidRPr="00D6638C" w14:paraId="30FB6DC7" w14:textId="77777777" w:rsidTr="00F16AE6">
        <w:tc>
          <w:tcPr>
            <w:tcW w:w="2088" w:type="dxa"/>
            <w:vMerge w:val="restart"/>
          </w:tcPr>
          <w:p w14:paraId="4BB43386" w14:textId="77777777" w:rsidR="00D143EE" w:rsidRPr="00D6638C" w:rsidRDefault="00D143EE" w:rsidP="00F16AE6">
            <w:pPr>
              <w:rPr>
                <w:rFonts w:ascii="Calibri" w:hAnsi="Calibri"/>
                <w:sz w:val="20"/>
                <w:szCs w:val="20"/>
              </w:rPr>
            </w:pPr>
            <w:r w:rsidRPr="00D6638C">
              <w:rPr>
                <w:rFonts w:ascii="Calibri" w:hAnsi="Calibri"/>
                <w:sz w:val="20"/>
                <w:szCs w:val="20"/>
              </w:rPr>
              <w:t>Co-financing</w:t>
            </w:r>
          </w:p>
          <w:p w14:paraId="5B296AE1" w14:textId="77777777" w:rsidR="00D143EE" w:rsidRPr="00D6638C" w:rsidRDefault="00D143EE" w:rsidP="00F16AE6">
            <w:pPr>
              <w:rPr>
                <w:rFonts w:ascii="Calibri" w:hAnsi="Calibri"/>
                <w:sz w:val="20"/>
                <w:szCs w:val="20"/>
              </w:rPr>
            </w:pPr>
            <w:r w:rsidRPr="00D6638C">
              <w:rPr>
                <w:rFonts w:ascii="Calibri" w:hAnsi="Calibri"/>
                <w:sz w:val="20"/>
                <w:szCs w:val="20"/>
              </w:rPr>
              <w:t>(type/source)</w:t>
            </w:r>
          </w:p>
        </w:tc>
        <w:tc>
          <w:tcPr>
            <w:tcW w:w="1980" w:type="dxa"/>
            <w:gridSpan w:val="2"/>
          </w:tcPr>
          <w:p w14:paraId="5EF6135A" w14:textId="77777777" w:rsidR="00D143EE" w:rsidRPr="00D6638C" w:rsidRDefault="00D143EE" w:rsidP="00F16AE6">
            <w:pPr>
              <w:rPr>
                <w:rFonts w:ascii="Calibri" w:hAnsi="Calibri"/>
                <w:sz w:val="20"/>
                <w:szCs w:val="20"/>
              </w:rPr>
            </w:pPr>
            <w:r w:rsidRPr="00D6638C">
              <w:rPr>
                <w:rFonts w:ascii="Calibri" w:hAnsi="Calibri"/>
                <w:sz w:val="20"/>
                <w:szCs w:val="20"/>
              </w:rPr>
              <w:t>UNDP own financing (mill. US$)</w:t>
            </w:r>
          </w:p>
        </w:tc>
        <w:tc>
          <w:tcPr>
            <w:tcW w:w="2160" w:type="dxa"/>
            <w:gridSpan w:val="2"/>
          </w:tcPr>
          <w:p w14:paraId="215146D4" w14:textId="77777777" w:rsidR="00D143EE" w:rsidRPr="00D6638C" w:rsidRDefault="00D143EE" w:rsidP="00F16AE6">
            <w:pPr>
              <w:rPr>
                <w:rFonts w:ascii="Calibri" w:hAnsi="Calibri"/>
                <w:sz w:val="20"/>
                <w:szCs w:val="20"/>
              </w:rPr>
            </w:pPr>
            <w:r w:rsidRPr="00D6638C">
              <w:rPr>
                <w:rFonts w:ascii="Calibri" w:hAnsi="Calibri"/>
                <w:sz w:val="20"/>
                <w:szCs w:val="20"/>
              </w:rPr>
              <w:t>Government</w:t>
            </w:r>
          </w:p>
          <w:p w14:paraId="4616F268" w14:textId="77777777" w:rsidR="00D143EE" w:rsidRPr="00D6638C" w:rsidRDefault="00D143EE" w:rsidP="00F16AE6">
            <w:pPr>
              <w:rPr>
                <w:rFonts w:ascii="Calibri" w:hAnsi="Calibri"/>
                <w:sz w:val="20"/>
                <w:szCs w:val="20"/>
              </w:rPr>
            </w:pPr>
            <w:r w:rsidRPr="00D6638C">
              <w:rPr>
                <w:rFonts w:ascii="Calibri" w:hAnsi="Calibri"/>
                <w:sz w:val="20"/>
                <w:szCs w:val="20"/>
              </w:rPr>
              <w:t>(mill. US$)</w:t>
            </w:r>
          </w:p>
        </w:tc>
        <w:tc>
          <w:tcPr>
            <w:tcW w:w="2070" w:type="dxa"/>
            <w:gridSpan w:val="2"/>
          </w:tcPr>
          <w:p w14:paraId="795E4CE1" w14:textId="77777777" w:rsidR="00D143EE" w:rsidRPr="00D6638C" w:rsidRDefault="00D143EE" w:rsidP="00F16AE6">
            <w:pPr>
              <w:rPr>
                <w:rFonts w:ascii="Calibri" w:hAnsi="Calibri"/>
                <w:sz w:val="20"/>
                <w:szCs w:val="20"/>
              </w:rPr>
            </w:pPr>
            <w:r w:rsidRPr="00D6638C">
              <w:rPr>
                <w:rFonts w:ascii="Calibri" w:hAnsi="Calibri"/>
                <w:sz w:val="20"/>
                <w:szCs w:val="20"/>
              </w:rPr>
              <w:t>Partner Agency</w:t>
            </w:r>
          </w:p>
          <w:p w14:paraId="31B8506C" w14:textId="77777777" w:rsidR="00D143EE" w:rsidRPr="00D6638C" w:rsidRDefault="00D143EE" w:rsidP="00F16AE6">
            <w:pPr>
              <w:rPr>
                <w:rFonts w:ascii="Calibri" w:hAnsi="Calibri"/>
                <w:sz w:val="20"/>
                <w:szCs w:val="20"/>
              </w:rPr>
            </w:pPr>
            <w:r w:rsidRPr="00D6638C">
              <w:rPr>
                <w:rFonts w:ascii="Calibri" w:hAnsi="Calibri"/>
                <w:sz w:val="20"/>
                <w:szCs w:val="20"/>
              </w:rPr>
              <w:t>(mill. US$)</w:t>
            </w:r>
          </w:p>
        </w:tc>
        <w:tc>
          <w:tcPr>
            <w:tcW w:w="2250" w:type="dxa"/>
            <w:gridSpan w:val="2"/>
          </w:tcPr>
          <w:p w14:paraId="06F1FC4E" w14:textId="77777777" w:rsidR="00D143EE" w:rsidRPr="00D6638C" w:rsidRDefault="00D143EE" w:rsidP="00F16AE6">
            <w:pPr>
              <w:rPr>
                <w:rFonts w:ascii="Calibri" w:hAnsi="Calibri"/>
                <w:sz w:val="20"/>
                <w:szCs w:val="20"/>
              </w:rPr>
            </w:pPr>
            <w:r w:rsidRPr="00D6638C">
              <w:rPr>
                <w:rFonts w:ascii="Calibri" w:hAnsi="Calibri"/>
                <w:sz w:val="20"/>
                <w:szCs w:val="20"/>
              </w:rPr>
              <w:t>Total</w:t>
            </w:r>
          </w:p>
          <w:p w14:paraId="0C68F13D" w14:textId="77777777" w:rsidR="00D143EE" w:rsidRPr="00D6638C" w:rsidRDefault="00D143EE" w:rsidP="00F16AE6">
            <w:pPr>
              <w:rPr>
                <w:rFonts w:ascii="Calibri" w:hAnsi="Calibri"/>
                <w:sz w:val="20"/>
                <w:szCs w:val="20"/>
              </w:rPr>
            </w:pPr>
            <w:r w:rsidRPr="00D6638C">
              <w:rPr>
                <w:rFonts w:ascii="Calibri" w:hAnsi="Calibri"/>
                <w:sz w:val="20"/>
                <w:szCs w:val="20"/>
              </w:rPr>
              <w:t>(mill. US$)</w:t>
            </w:r>
          </w:p>
        </w:tc>
      </w:tr>
      <w:tr w:rsidR="00D143EE" w:rsidRPr="00D6638C" w14:paraId="0886B572" w14:textId="77777777" w:rsidTr="00F16AE6">
        <w:trPr>
          <w:trHeight w:val="143"/>
        </w:trPr>
        <w:tc>
          <w:tcPr>
            <w:tcW w:w="2088" w:type="dxa"/>
            <w:vMerge/>
          </w:tcPr>
          <w:p w14:paraId="38AF431C" w14:textId="77777777" w:rsidR="00D143EE" w:rsidRPr="00D6638C" w:rsidRDefault="00D143EE" w:rsidP="00F16AE6">
            <w:pPr>
              <w:rPr>
                <w:rFonts w:ascii="Calibri" w:hAnsi="Calibri"/>
                <w:sz w:val="20"/>
                <w:szCs w:val="20"/>
              </w:rPr>
            </w:pPr>
          </w:p>
        </w:tc>
        <w:tc>
          <w:tcPr>
            <w:tcW w:w="900" w:type="dxa"/>
          </w:tcPr>
          <w:p w14:paraId="36AE5E84" w14:textId="77777777" w:rsidR="00D143EE" w:rsidRPr="00D6638C" w:rsidRDefault="00D143EE" w:rsidP="00F16AE6">
            <w:pPr>
              <w:rPr>
                <w:rFonts w:ascii="Calibri" w:hAnsi="Calibri"/>
                <w:sz w:val="20"/>
                <w:szCs w:val="20"/>
              </w:rPr>
            </w:pPr>
            <w:r w:rsidRPr="00D6638C">
              <w:rPr>
                <w:rFonts w:ascii="Calibri" w:hAnsi="Calibri"/>
                <w:sz w:val="20"/>
                <w:szCs w:val="20"/>
              </w:rPr>
              <w:t>Planned</w:t>
            </w:r>
          </w:p>
        </w:tc>
        <w:tc>
          <w:tcPr>
            <w:tcW w:w="1080" w:type="dxa"/>
          </w:tcPr>
          <w:p w14:paraId="5A6CC385" w14:textId="77777777" w:rsidR="00D143EE" w:rsidRPr="00D6638C" w:rsidRDefault="00D143EE" w:rsidP="00F16AE6">
            <w:pPr>
              <w:rPr>
                <w:rFonts w:ascii="Calibri" w:hAnsi="Calibri"/>
                <w:sz w:val="20"/>
                <w:szCs w:val="20"/>
              </w:rPr>
            </w:pPr>
            <w:r w:rsidRPr="00D6638C">
              <w:rPr>
                <w:rFonts w:ascii="Calibri" w:hAnsi="Calibri"/>
                <w:sz w:val="20"/>
                <w:szCs w:val="20"/>
              </w:rPr>
              <w:t xml:space="preserve">Actual </w:t>
            </w:r>
          </w:p>
        </w:tc>
        <w:tc>
          <w:tcPr>
            <w:tcW w:w="1080" w:type="dxa"/>
          </w:tcPr>
          <w:p w14:paraId="1995AFCB" w14:textId="77777777" w:rsidR="00D143EE" w:rsidRPr="00D6638C" w:rsidRDefault="00D143EE" w:rsidP="00F16AE6">
            <w:pPr>
              <w:rPr>
                <w:rFonts w:ascii="Calibri" w:hAnsi="Calibri"/>
                <w:sz w:val="20"/>
                <w:szCs w:val="20"/>
              </w:rPr>
            </w:pPr>
            <w:r w:rsidRPr="00D6638C">
              <w:rPr>
                <w:rFonts w:ascii="Calibri" w:hAnsi="Calibri"/>
                <w:sz w:val="20"/>
                <w:szCs w:val="20"/>
              </w:rPr>
              <w:t>Planned</w:t>
            </w:r>
          </w:p>
        </w:tc>
        <w:tc>
          <w:tcPr>
            <w:tcW w:w="1080" w:type="dxa"/>
          </w:tcPr>
          <w:p w14:paraId="1E85B67F" w14:textId="77777777" w:rsidR="00D143EE" w:rsidRPr="00D6638C" w:rsidRDefault="00D143EE" w:rsidP="00F16AE6">
            <w:pPr>
              <w:rPr>
                <w:rFonts w:ascii="Calibri" w:hAnsi="Calibri"/>
                <w:sz w:val="20"/>
                <w:szCs w:val="20"/>
              </w:rPr>
            </w:pPr>
            <w:r w:rsidRPr="00D6638C">
              <w:rPr>
                <w:rFonts w:ascii="Calibri" w:hAnsi="Calibri"/>
                <w:sz w:val="20"/>
                <w:szCs w:val="20"/>
              </w:rPr>
              <w:t>Actual</w:t>
            </w:r>
          </w:p>
        </w:tc>
        <w:tc>
          <w:tcPr>
            <w:tcW w:w="1080" w:type="dxa"/>
          </w:tcPr>
          <w:p w14:paraId="0AB6DF03" w14:textId="77777777" w:rsidR="00D143EE" w:rsidRPr="00D6638C" w:rsidRDefault="00D143EE" w:rsidP="00F16AE6">
            <w:pPr>
              <w:rPr>
                <w:rFonts w:ascii="Calibri" w:hAnsi="Calibri"/>
                <w:sz w:val="20"/>
                <w:szCs w:val="20"/>
              </w:rPr>
            </w:pPr>
            <w:r w:rsidRPr="00D6638C">
              <w:rPr>
                <w:rFonts w:ascii="Calibri" w:hAnsi="Calibri"/>
                <w:sz w:val="20"/>
                <w:szCs w:val="20"/>
              </w:rPr>
              <w:t>Planned</w:t>
            </w:r>
          </w:p>
        </w:tc>
        <w:tc>
          <w:tcPr>
            <w:tcW w:w="990" w:type="dxa"/>
          </w:tcPr>
          <w:p w14:paraId="24962466" w14:textId="77777777" w:rsidR="00D143EE" w:rsidRPr="00D6638C" w:rsidRDefault="00D143EE" w:rsidP="00F16AE6">
            <w:pPr>
              <w:rPr>
                <w:rFonts w:ascii="Calibri" w:hAnsi="Calibri"/>
                <w:sz w:val="20"/>
                <w:szCs w:val="20"/>
              </w:rPr>
            </w:pPr>
            <w:r w:rsidRPr="00D6638C">
              <w:rPr>
                <w:rFonts w:ascii="Calibri" w:hAnsi="Calibri"/>
                <w:sz w:val="20"/>
                <w:szCs w:val="20"/>
              </w:rPr>
              <w:t>Actual</w:t>
            </w:r>
          </w:p>
        </w:tc>
        <w:tc>
          <w:tcPr>
            <w:tcW w:w="1170" w:type="dxa"/>
          </w:tcPr>
          <w:p w14:paraId="2EFF1A46" w14:textId="77777777" w:rsidR="00D143EE" w:rsidRPr="00D6638C" w:rsidRDefault="00D143EE" w:rsidP="00F16AE6">
            <w:pPr>
              <w:rPr>
                <w:rFonts w:ascii="Calibri" w:hAnsi="Calibri"/>
                <w:sz w:val="20"/>
                <w:szCs w:val="20"/>
              </w:rPr>
            </w:pPr>
            <w:r w:rsidRPr="00D6638C">
              <w:rPr>
                <w:rFonts w:ascii="Calibri" w:hAnsi="Calibri"/>
                <w:sz w:val="20"/>
                <w:szCs w:val="20"/>
              </w:rPr>
              <w:t>Actual</w:t>
            </w:r>
          </w:p>
        </w:tc>
        <w:tc>
          <w:tcPr>
            <w:tcW w:w="1080" w:type="dxa"/>
          </w:tcPr>
          <w:p w14:paraId="0B9FB245" w14:textId="77777777" w:rsidR="00D143EE" w:rsidRPr="00D6638C" w:rsidRDefault="00D143EE" w:rsidP="00F16AE6">
            <w:pPr>
              <w:rPr>
                <w:rFonts w:ascii="Calibri" w:hAnsi="Calibri"/>
                <w:sz w:val="20"/>
                <w:szCs w:val="20"/>
              </w:rPr>
            </w:pPr>
            <w:r w:rsidRPr="00D6638C">
              <w:rPr>
                <w:rFonts w:ascii="Calibri" w:hAnsi="Calibri"/>
                <w:sz w:val="20"/>
                <w:szCs w:val="20"/>
              </w:rPr>
              <w:t>Actual</w:t>
            </w:r>
          </w:p>
        </w:tc>
      </w:tr>
      <w:tr w:rsidR="00D143EE" w:rsidRPr="00D6638C" w14:paraId="2C7523A9" w14:textId="77777777" w:rsidTr="00F16AE6">
        <w:tc>
          <w:tcPr>
            <w:tcW w:w="2088" w:type="dxa"/>
          </w:tcPr>
          <w:p w14:paraId="32EB889E" w14:textId="77777777" w:rsidR="00D143EE" w:rsidRPr="00D6638C" w:rsidRDefault="00D143EE" w:rsidP="00F16AE6">
            <w:pPr>
              <w:rPr>
                <w:rFonts w:ascii="Calibri" w:hAnsi="Calibri"/>
                <w:sz w:val="20"/>
                <w:szCs w:val="20"/>
              </w:rPr>
            </w:pPr>
            <w:r w:rsidRPr="00D6638C">
              <w:rPr>
                <w:rFonts w:ascii="Calibri" w:hAnsi="Calibri"/>
                <w:sz w:val="20"/>
                <w:szCs w:val="20"/>
              </w:rPr>
              <w:t xml:space="preserve">Grants </w:t>
            </w:r>
          </w:p>
        </w:tc>
        <w:tc>
          <w:tcPr>
            <w:tcW w:w="900" w:type="dxa"/>
          </w:tcPr>
          <w:p w14:paraId="10E4E3B4" w14:textId="77777777" w:rsidR="00D143EE" w:rsidRPr="00D6638C" w:rsidRDefault="00D143EE" w:rsidP="00F16AE6">
            <w:pPr>
              <w:rPr>
                <w:rFonts w:ascii="Calibri" w:hAnsi="Calibri"/>
                <w:sz w:val="20"/>
                <w:szCs w:val="20"/>
              </w:rPr>
            </w:pPr>
          </w:p>
        </w:tc>
        <w:tc>
          <w:tcPr>
            <w:tcW w:w="1080" w:type="dxa"/>
          </w:tcPr>
          <w:p w14:paraId="38001CC0" w14:textId="77777777" w:rsidR="00D143EE" w:rsidRPr="00D6638C" w:rsidRDefault="00D143EE" w:rsidP="00F16AE6">
            <w:pPr>
              <w:rPr>
                <w:rFonts w:ascii="Calibri" w:hAnsi="Calibri"/>
                <w:sz w:val="20"/>
                <w:szCs w:val="20"/>
              </w:rPr>
            </w:pPr>
          </w:p>
        </w:tc>
        <w:tc>
          <w:tcPr>
            <w:tcW w:w="1080" w:type="dxa"/>
          </w:tcPr>
          <w:p w14:paraId="775BB99A" w14:textId="77777777" w:rsidR="00D143EE" w:rsidRPr="00D6638C" w:rsidRDefault="00D143EE" w:rsidP="00F16AE6">
            <w:pPr>
              <w:rPr>
                <w:rFonts w:ascii="Calibri" w:hAnsi="Calibri"/>
                <w:sz w:val="20"/>
                <w:szCs w:val="20"/>
              </w:rPr>
            </w:pPr>
          </w:p>
        </w:tc>
        <w:tc>
          <w:tcPr>
            <w:tcW w:w="1080" w:type="dxa"/>
          </w:tcPr>
          <w:p w14:paraId="14EC5092" w14:textId="77777777" w:rsidR="00D143EE" w:rsidRPr="00D6638C" w:rsidRDefault="00D143EE" w:rsidP="00F16AE6">
            <w:pPr>
              <w:rPr>
                <w:rFonts w:ascii="Calibri" w:hAnsi="Calibri"/>
                <w:sz w:val="20"/>
                <w:szCs w:val="20"/>
              </w:rPr>
            </w:pPr>
          </w:p>
        </w:tc>
        <w:tc>
          <w:tcPr>
            <w:tcW w:w="1080" w:type="dxa"/>
          </w:tcPr>
          <w:p w14:paraId="48DB9BD3" w14:textId="77777777" w:rsidR="00D143EE" w:rsidRPr="00D6638C" w:rsidRDefault="00D143EE" w:rsidP="00F16AE6">
            <w:pPr>
              <w:rPr>
                <w:rFonts w:ascii="Calibri" w:hAnsi="Calibri"/>
                <w:sz w:val="20"/>
                <w:szCs w:val="20"/>
              </w:rPr>
            </w:pPr>
          </w:p>
        </w:tc>
        <w:tc>
          <w:tcPr>
            <w:tcW w:w="990" w:type="dxa"/>
          </w:tcPr>
          <w:p w14:paraId="2BF5BCA1" w14:textId="77777777" w:rsidR="00D143EE" w:rsidRPr="00D6638C" w:rsidRDefault="00D143EE" w:rsidP="00F16AE6">
            <w:pPr>
              <w:rPr>
                <w:rFonts w:ascii="Calibri" w:hAnsi="Calibri"/>
                <w:sz w:val="20"/>
                <w:szCs w:val="20"/>
              </w:rPr>
            </w:pPr>
          </w:p>
        </w:tc>
        <w:tc>
          <w:tcPr>
            <w:tcW w:w="1170" w:type="dxa"/>
          </w:tcPr>
          <w:p w14:paraId="0D523133" w14:textId="77777777" w:rsidR="00D143EE" w:rsidRPr="00D6638C" w:rsidRDefault="00D143EE" w:rsidP="00F16AE6">
            <w:pPr>
              <w:rPr>
                <w:rFonts w:ascii="Calibri" w:hAnsi="Calibri"/>
                <w:sz w:val="20"/>
                <w:szCs w:val="20"/>
              </w:rPr>
            </w:pPr>
          </w:p>
        </w:tc>
        <w:tc>
          <w:tcPr>
            <w:tcW w:w="1080" w:type="dxa"/>
          </w:tcPr>
          <w:p w14:paraId="25363AA9" w14:textId="77777777" w:rsidR="00D143EE" w:rsidRPr="00D6638C" w:rsidRDefault="00D143EE" w:rsidP="00F16AE6">
            <w:pPr>
              <w:rPr>
                <w:rFonts w:ascii="Calibri" w:hAnsi="Calibri"/>
                <w:sz w:val="20"/>
                <w:szCs w:val="20"/>
              </w:rPr>
            </w:pPr>
          </w:p>
        </w:tc>
      </w:tr>
      <w:tr w:rsidR="00D143EE" w:rsidRPr="00D6638C" w14:paraId="456BD743" w14:textId="77777777" w:rsidTr="00F16AE6">
        <w:trPr>
          <w:trHeight w:val="332"/>
        </w:trPr>
        <w:tc>
          <w:tcPr>
            <w:tcW w:w="2088" w:type="dxa"/>
          </w:tcPr>
          <w:p w14:paraId="24E5E210" w14:textId="77777777" w:rsidR="00D143EE" w:rsidRPr="00D6638C" w:rsidRDefault="00D143EE" w:rsidP="00F16AE6">
            <w:pPr>
              <w:rPr>
                <w:rFonts w:ascii="Calibri" w:hAnsi="Calibri"/>
                <w:sz w:val="20"/>
                <w:szCs w:val="20"/>
              </w:rPr>
            </w:pPr>
            <w:r w:rsidRPr="00D6638C">
              <w:rPr>
                <w:rFonts w:ascii="Calibri" w:hAnsi="Calibri"/>
                <w:sz w:val="20"/>
                <w:szCs w:val="20"/>
              </w:rPr>
              <w:t xml:space="preserve">Loans/Concessions </w:t>
            </w:r>
          </w:p>
        </w:tc>
        <w:tc>
          <w:tcPr>
            <w:tcW w:w="900" w:type="dxa"/>
          </w:tcPr>
          <w:p w14:paraId="221E4739" w14:textId="77777777" w:rsidR="00D143EE" w:rsidRPr="00D6638C" w:rsidRDefault="00D143EE" w:rsidP="00F16AE6">
            <w:pPr>
              <w:rPr>
                <w:rFonts w:ascii="Calibri" w:hAnsi="Calibri"/>
                <w:sz w:val="20"/>
                <w:szCs w:val="20"/>
              </w:rPr>
            </w:pPr>
          </w:p>
        </w:tc>
        <w:tc>
          <w:tcPr>
            <w:tcW w:w="1080" w:type="dxa"/>
          </w:tcPr>
          <w:p w14:paraId="7E9F0D27" w14:textId="77777777" w:rsidR="00D143EE" w:rsidRPr="00D6638C" w:rsidRDefault="00D143EE" w:rsidP="00F16AE6">
            <w:pPr>
              <w:rPr>
                <w:rFonts w:ascii="Calibri" w:hAnsi="Calibri"/>
                <w:sz w:val="20"/>
                <w:szCs w:val="20"/>
              </w:rPr>
            </w:pPr>
          </w:p>
        </w:tc>
        <w:tc>
          <w:tcPr>
            <w:tcW w:w="1080" w:type="dxa"/>
          </w:tcPr>
          <w:p w14:paraId="36C87AE5" w14:textId="77777777" w:rsidR="00D143EE" w:rsidRPr="00D6638C" w:rsidRDefault="00D143EE" w:rsidP="00F16AE6">
            <w:pPr>
              <w:rPr>
                <w:rFonts w:ascii="Calibri" w:hAnsi="Calibri"/>
                <w:sz w:val="20"/>
                <w:szCs w:val="20"/>
              </w:rPr>
            </w:pPr>
          </w:p>
        </w:tc>
        <w:tc>
          <w:tcPr>
            <w:tcW w:w="1080" w:type="dxa"/>
          </w:tcPr>
          <w:p w14:paraId="441F620E" w14:textId="77777777" w:rsidR="00D143EE" w:rsidRPr="00D6638C" w:rsidRDefault="00D143EE" w:rsidP="00F16AE6">
            <w:pPr>
              <w:rPr>
                <w:rFonts w:ascii="Calibri" w:hAnsi="Calibri"/>
                <w:sz w:val="20"/>
                <w:szCs w:val="20"/>
              </w:rPr>
            </w:pPr>
          </w:p>
        </w:tc>
        <w:tc>
          <w:tcPr>
            <w:tcW w:w="1080" w:type="dxa"/>
          </w:tcPr>
          <w:p w14:paraId="03019C24" w14:textId="77777777" w:rsidR="00D143EE" w:rsidRPr="00D6638C" w:rsidRDefault="00D143EE" w:rsidP="00F16AE6">
            <w:pPr>
              <w:rPr>
                <w:rFonts w:ascii="Calibri" w:hAnsi="Calibri"/>
                <w:sz w:val="20"/>
                <w:szCs w:val="20"/>
              </w:rPr>
            </w:pPr>
          </w:p>
        </w:tc>
        <w:tc>
          <w:tcPr>
            <w:tcW w:w="990" w:type="dxa"/>
          </w:tcPr>
          <w:p w14:paraId="6FCFB784" w14:textId="77777777" w:rsidR="00D143EE" w:rsidRPr="00D6638C" w:rsidRDefault="00D143EE" w:rsidP="00F16AE6">
            <w:pPr>
              <w:rPr>
                <w:rFonts w:ascii="Calibri" w:hAnsi="Calibri"/>
                <w:sz w:val="20"/>
                <w:szCs w:val="20"/>
              </w:rPr>
            </w:pPr>
          </w:p>
        </w:tc>
        <w:tc>
          <w:tcPr>
            <w:tcW w:w="1170" w:type="dxa"/>
          </w:tcPr>
          <w:p w14:paraId="0EC023C4" w14:textId="77777777" w:rsidR="00D143EE" w:rsidRPr="00D6638C" w:rsidRDefault="00D143EE" w:rsidP="00F16AE6">
            <w:pPr>
              <w:rPr>
                <w:rFonts w:ascii="Calibri" w:hAnsi="Calibri"/>
                <w:sz w:val="20"/>
                <w:szCs w:val="20"/>
              </w:rPr>
            </w:pPr>
          </w:p>
        </w:tc>
        <w:tc>
          <w:tcPr>
            <w:tcW w:w="1080" w:type="dxa"/>
          </w:tcPr>
          <w:p w14:paraId="7C28D477" w14:textId="77777777" w:rsidR="00D143EE" w:rsidRPr="00D6638C" w:rsidRDefault="00D143EE" w:rsidP="00F16AE6">
            <w:pPr>
              <w:rPr>
                <w:rFonts w:ascii="Calibri" w:hAnsi="Calibri"/>
                <w:sz w:val="20"/>
                <w:szCs w:val="20"/>
              </w:rPr>
            </w:pPr>
          </w:p>
        </w:tc>
      </w:tr>
      <w:tr w:rsidR="00D143EE" w:rsidRPr="00D6638C" w14:paraId="7F125A35" w14:textId="77777777" w:rsidTr="00F16AE6">
        <w:tc>
          <w:tcPr>
            <w:tcW w:w="2088" w:type="dxa"/>
          </w:tcPr>
          <w:p w14:paraId="552DECE5" w14:textId="77777777" w:rsidR="00D143EE" w:rsidRPr="00D6638C" w:rsidRDefault="00D143EE" w:rsidP="00D143EE">
            <w:pPr>
              <w:numPr>
                <w:ilvl w:val="0"/>
                <w:numId w:val="56"/>
              </w:numPr>
              <w:spacing w:before="60" w:after="60"/>
              <w:rPr>
                <w:rFonts w:ascii="Calibri" w:hAnsi="Calibri"/>
                <w:sz w:val="20"/>
                <w:szCs w:val="20"/>
              </w:rPr>
            </w:pPr>
            <w:r w:rsidRPr="00D6638C">
              <w:rPr>
                <w:rFonts w:ascii="Calibri" w:hAnsi="Calibri"/>
                <w:sz w:val="20"/>
                <w:szCs w:val="20"/>
              </w:rPr>
              <w:t>In-kind support</w:t>
            </w:r>
          </w:p>
        </w:tc>
        <w:tc>
          <w:tcPr>
            <w:tcW w:w="900" w:type="dxa"/>
          </w:tcPr>
          <w:p w14:paraId="5DE5F8F0" w14:textId="77777777" w:rsidR="00D143EE" w:rsidRPr="00D6638C" w:rsidRDefault="00D143EE" w:rsidP="00F16AE6">
            <w:pPr>
              <w:rPr>
                <w:rFonts w:ascii="Calibri" w:hAnsi="Calibri"/>
                <w:sz w:val="20"/>
                <w:szCs w:val="20"/>
              </w:rPr>
            </w:pPr>
          </w:p>
        </w:tc>
        <w:tc>
          <w:tcPr>
            <w:tcW w:w="1080" w:type="dxa"/>
          </w:tcPr>
          <w:p w14:paraId="5A8BF0AB" w14:textId="77777777" w:rsidR="00D143EE" w:rsidRPr="00D6638C" w:rsidRDefault="00D143EE" w:rsidP="00F16AE6">
            <w:pPr>
              <w:rPr>
                <w:rFonts w:ascii="Calibri" w:hAnsi="Calibri"/>
                <w:sz w:val="20"/>
                <w:szCs w:val="20"/>
              </w:rPr>
            </w:pPr>
          </w:p>
        </w:tc>
        <w:tc>
          <w:tcPr>
            <w:tcW w:w="1080" w:type="dxa"/>
          </w:tcPr>
          <w:p w14:paraId="459CB606" w14:textId="77777777" w:rsidR="00D143EE" w:rsidRPr="00D6638C" w:rsidRDefault="00D143EE" w:rsidP="00F16AE6">
            <w:pPr>
              <w:rPr>
                <w:rFonts w:ascii="Calibri" w:hAnsi="Calibri"/>
                <w:sz w:val="20"/>
                <w:szCs w:val="20"/>
              </w:rPr>
            </w:pPr>
          </w:p>
        </w:tc>
        <w:tc>
          <w:tcPr>
            <w:tcW w:w="1080" w:type="dxa"/>
          </w:tcPr>
          <w:p w14:paraId="27FFDF38" w14:textId="77777777" w:rsidR="00D143EE" w:rsidRPr="00D6638C" w:rsidRDefault="00D143EE" w:rsidP="00F16AE6">
            <w:pPr>
              <w:rPr>
                <w:rFonts w:ascii="Calibri" w:hAnsi="Calibri"/>
                <w:sz w:val="20"/>
                <w:szCs w:val="20"/>
              </w:rPr>
            </w:pPr>
          </w:p>
        </w:tc>
        <w:tc>
          <w:tcPr>
            <w:tcW w:w="1080" w:type="dxa"/>
          </w:tcPr>
          <w:p w14:paraId="1E23356C" w14:textId="77777777" w:rsidR="00D143EE" w:rsidRPr="00D6638C" w:rsidRDefault="00D143EE" w:rsidP="00F16AE6">
            <w:pPr>
              <w:rPr>
                <w:rFonts w:ascii="Calibri" w:hAnsi="Calibri"/>
                <w:sz w:val="20"/>
                <w:szCs w:val="20"/>
              </w:rPr>
            </w:pPr>
          </w:p>
        </w:tc>
        <w:tc>
          <w:tcPr>
            <w:tcW w:w="990" w:type="dxa"/>
          </w:tcPr>
          <w:p w14:paraId="47C52E0D" w14:textId="77777777" w:rsidR="00D143EE" w:rsidRPr="00D6638C" w:rsidRDefault="00D143EE" w:rsidP="00F16AE6">
            <w:pPr>
              <w:rPr>
                <w:rFonts w:ascii="Calibri" w:hAnsi="Calibri"/>
                <w:sz w:val="20"/>
                <w:szCs w:val="20"/>
              </w:rPr>
            </w:pPr>
          </w:p>
        </w:tc>
        <w:tc>
          <w:tcPr>
            <w:tcW w:w="1170" w:type="dxa"/>
          </w:tcPr>
          <w:p w14:paraId="72847CF0" w14:textId="77777777" w:rsidR="00D143EE" w:rsidRPr="00D6638C" w:rsidRDefault="00D143EE" w:rsidP="00F16AE6">
            <w:pPr>
              <w:rPr>
                <w:rFonts w:ascii="Calibri" w:hAnsi="Calibri"/>
                <w:sz w:val="20"/>
                <w:szCs w:val="20"/>
              </w:rPr>
            </w:pPr>
          </w:p>
        </w:tc>
        <w:tc>
          <w:tcPr>
            <w:tcW w:w="1080" w:type="dxa"/>
          </w:tcPr>
          <w:p w14:paraId="5FBA09AF" w14:textId="77777777" w:rsidR="00D143EE" w:rsidRPr="00D6638C" w:rsidRDefault="00D143EE" w:rsidP="00F16AE6">
            <w:pPr>
              <w:rPr>
                <w:rFonts w:ascii="Calibri" w:hAnsi="Calibri"/>
                <w:sz w:val="20"/>
                <w:szCs w:val="20"/>
              </w:rPr>
            </w:pPr>
          </w:p>
        </w:tc>
      </w:tr>
      <w:tr w:rsidR="00D143EE" w:rsidRPr="00D6638C" w14:paraId="5940D459" w14:textId="77777777" w:rsidTr="00F16AE6">
        <w:tc>
          <w:tcPr>
            <w:tcW w:w="2088" w:type="dxa"/>
          </w:tcPr>
          <w:p w14:paraId="7E1BA913" w14:textId="77777777" w:rsidR="00D143EE" w:rsidRPr="00D6638C" w:rsidRDefault="00D143EE" w:rsidP="00D143EE">
            <w:pPr>
              <w:numPr>
                <w:ilvl w:val="0"/>
                <w:numId w:val="56"/>
              </w:numPr>
              <w:spacing w:before="60" w:after="60"/>
              <w:rPr>
                <w:rFonts w:ascii="Calibri" w:hAnsi="Calibri"/>
                <w:sz w:val="20"/>
                <w:szCs w:val="20"/>
              </w:rPr>
            </w:pPr>
            <w:r w:rsidRPr="00D6638C">
              <w:rPr>
                <w:rFonts w:ascii="Calibri" w:hAnsi="Calibri"/>
                <w:sz w:val="20"/>
                <w:szCs w:val="20"/>
              </w:rPr>
              <w:t>Other</w:t>
            </w:r>
          </w:p>
        </w:tc>
        <w:tc>
          <w:tcPr>
            <w:tcW w:w="900" w:type="dxa"/>
          </w:tcPr>
          <w:p w14:paraId="063227A1" w14:textId="77777777" w:rsidR="00D143EE" w:rsidRPr="00D6638C" w:rsidRDefault="00D143EE" w:rsidP="00F16AE6">
            <w:pPr>
              <w:rPr>
                <w:rFonts w:ascii="Calibri" w:hAnsi="Calibri"/>
                <w:sz w:val="20"/>
                <w:szCs w:val="20"/>
              </w:rPr>
            </w:pPr>
          </w:p>
        </w:tc>
        <w:tc>
          <w:tcPr>
            <w:tcW w:w="1080" w:type="dxa"/>
          </w:tcPr>
          <w:p w14:paraId="4D270A5A" w14:textId="77777777" w:rsidR="00D143EE" w:rsidRPr="00D6638C" w:rsidRDefault="00D143EE" w:rsidP="00F16AE6">
            <w:pPr>
              <w:rPr>
                <w:rFonts w:ascii="Calibri" w:hAnsi="Calibri"/>
                <w:sz w:val="20"/>
                <w:szCs w:val="20"/>
              </w:rPr>
            </w:pPr>
          </w:p>
        </w:tc>
        <w:tc>
          <w:tcPr>
            <w:tcW w:w="1080" w:type="dxa"/>
          </w:tcPr>
          <w:p w14:paraId="6DC507BE" w14:textId="77777777" w:rsidR="00D143EE" w:rsidRPr="00D6638C" w:rsidRDefault="00D143EE" w:rsidP="00F16AE6">
            <w:pPr>
              <w:rPr>
                <w:rFonts w:ascii="Calibri" w:hAnsi="Calibri"/>
                <w:sz w:val="20"/>
                <w:szCs w:val="20"/>
              </w:rPr>
            </w:pPr>
          </w:p>
        </w:tc>
        <w:tc>
          <w:tcPr>
            <w:tcW w:w="1080" w:type="dxa"/>
          </w:tcPr>
          <w:p w14:paraId="3AC6F730" w14:textId="77777777" w:rsidR="00D143EE" w:rsidRPr="00D6638C" w:rsidRDefault="00D143EE" w:rsidP="00F16AE6">
            <w:pPr>
              <w:rPr>
                <w:rFonts w:ascii="Calibri" w:hAnsi="Calibri"/>
                <w:sz w:val="20"/>
                <w:szCs w:val="20"/>
              </w:rPr>
            </w:pPr>
          </w:p>
        </w:tc>
        <w:tc>
          <w:tcPr>
            <w:tcW w:w="1080" w:type="dxa"/>
          </w:tcPr>
          <w:p w14:paraId="7E05CD51" w14:textId="77777777" w:rsidR="00D143EE" w:rsidRPr="00D6638C" w:rsidRDefault="00D143EE" w:rsidP="00F16AE6">
            <w:pPr>
              <w:rPr>
                <w:rFonts w:ascii="Calibri" w:hAnsi="Calibri"/>
                <w:sz w:val="20"/>
                <w:szCs w:val="20"/>
              </w:rPr>
            </w:pPr>
          </w:p>
        </w:tc>
        <w:tc>
          <w:tcPr>
            <w:tcW w:w="990" w:type="dxa"/>
          </w:tcPr>
          <w:p w14:paraId="3FA2974F" w14:textId="77777777" w:rsidR="00D143EE" w:rsidRPr="00D6638C" w:rsidRDefault="00D143EE" w:rsidP="00F16AE6">
            <w:pPr>
              <w:rPr>
                <w:rFonts w:ascii="Calibri" w:hAnsi="Calibri"/>
                <w:sz w:val="20"/>
                <w:szCs w:val="20"/>
              </w:rPr>
            </w:pPr>
          </w:p>
        </w:tc>
        <w:tc>
          <w:tcPr>
            <w:tcW w:w="1170" w:type="dxa"/>
          </w:tcPr>
          <w:p w14:paraId="5B938757" w14:textId="77777777" w:rsidR="00D143EE" w:rsidRPr="00D6638C" w:rsidRDefault="00D143EE" w:rsidP="00F16AE6">
            <w:pPr>
              <w:rPr>
                <w:rFonts w:ascii="Calibri" w:hAnsi="Calibri"/>
                <w:sz w:val="20"/>
                <w:szCs w:val="20"/>
              </w:rPr>
            </w:pPr>
          </w:p>
        </w:tc>
        <w:tc>
          <w:tcPr>
            <w:tcW w:w="1080" w:type="dxa"/>
          </w:tcPr>
          <w:p w14:paraId="45BC060C" w14:textId="77777777" w:rsidR="00D143EE" w:rsidRPr="00D6638C" w:rsidRDefault="00D143EE" w:rsidP="00F16AE6">
            <w:pPr>
              <w:rPr>
                <w:rFonts w:ascii="Calibri" w:hAnsi="Calibri"/>
                <w:sz w:val="20"/>
                <w:szCs w:val="20"/>
              </w:rPr>
            </w:pPr>
          </w:p>
        </w:tc>
      </w:tr>
      <w:tr w:rsidR="00D143EE" w:rsidRPr="00D6638C" w14:paraId="397EEF3A" w14:textId="77777777" w:rsidTr="00F16AE6">
        <w:trPr>
          <w:trHeight w:val="215"/>
        </w:trPr>
        <w:tc>
          <w:tcPr>
            <w:tcW w:w="2088" w:type="dxa"/>
          </w:tcPr>
          <w:p w14:paraId="271F39F1" w14:textId="77777777" w:rsidR="00D143EE" w:rsidRPr="00D6638C" w:rsidRDefault="00D143EE" w:rsidP="00F16AE6">
            <w:pPr>
              <w:rPr>
                <w:rFonts w:ascii="Calibri" w:hAnsi="Calibri"/>
                <w:sz w:val="20"/>
                <w:szCs w:val="20"/>
              </w:rPr>
            </w:pPr>
            <w:r w:rsidRPr="00D6638C">
              <w:rPr>
                <w:rFonts w:ascii="Calibri" w:hAnsi="Calibri"/>
                <w:sz w:val="20"/>
                <w:szCs w:val="20"/>
              </w:rPr>
              <w:t>Totals</w:t>
            </w:r>
          </w:p>
        </w:tc>
        <w:tc>
          <w:tcPr>
            <w:tcW w:w="900" w:type="dxa"/>
          </w:tcPr>
          <w:p w14:paraId="73FEA3B2" w14:textId="77777777" w:rsidR="00D143EE" w:rsidRPr="00D6638C" w:rsidRDefault="00D143EE" w:rsidP="00F16AE6">
            <w:pPr>
              <w:rPr>
                <w:rFonts w:ascii="Calibri" w:hAnsi="Calibri"/>
                <w:sz w:val="20"/>
                <w:szCs w:val="20"/>
              </w:rPr>
            </w:pPr>
          </w:p>
        </w:tc>
        <w:tc>
          <w:tcPr>
            <w:tcW w:w="1080" w:type="dxa"/>
          </w:tcPr>
          <w:p w14:paraId="0ADAD901" w14:textId="77777777" w:rsidR="00D143EE" w:rsidRPr="00D6638C" w:rsidRDefault="00D143EE" w:rsidP="00F16AE6">
            <w:pPr>
              <w:rPr>
                <w:rFonts w:ascii="Calibri" w:hAnsi="Calibri"/>
                <w:sz w:val="20"/>
                <w:szCs w:val="20"/>
              </w:rPr>
            </w:pPr>
          </w:p>
        </w:tc>
        <w:tc>
          <w:tcPr>
            <w:tcW w:w="1080" w:type="dxa"/>
          </w:tcPr>
          <w:p w14:paraId="08C3C03A" w14:textId="77777777" w:rsidR="00D143EE" w:rsidRPr="00D6638C" w:rsidRDefault="00D143EE" w:rsidP="00F16AE6">
            <w:pPr>
              <w:rPr>
                <w:rFonts w:ascii="Calibri" w:hAnsi="Calibri"/>
                <w:sz w:val="20"/>
                <w:szCs w:val="20"/>
              </w:rPr>
            </w:pPr>
          </w:p>
        </w:tc>
        <w:tc>
          <w:tcPr>
            <w:tcW w:w="1080" w:type="dxa"/>
          </w:tcPr>
          <w:p w14:paraId="58B221C6" w14:textId="77777777" w:rsidR="00D143EE" w:rsidRPr="00D6638C" w:rsidRDefault="00D143EE" w:rsidP="00F16AE6">
            <w:pPr>
              <w:rPr>
                <w:rFonts w:ascii="Calibri" w:hAnsi="Calibri"/>
                <w:sz w:val="20"/>
                <w:szCs w:val="20"/>
              </w:rPr>
            </w:pPr>
          </w:p>
        </w:tc>
        <w:tc>
          <w:tcPr>
            <w:tcW w:w="1080" w:type="dxa"/>
          </w:tcPr>
          <w:p w14:paraId="44C68551" w14:textId="77777777" w:rsidR="00D143EE" w:rsidRPr="00D6638C" w:rsidRDefault="00D143EE" w:rsidP="00F16AE6">
            <w:pPr>
              <w:rPr>
                <w:rFonts w:ascii="Calibri" w:hAnsi="Calibri"/>
                <w:sz w:val="20"/>
                <w:szCs w:val="20"/>
              </w:rPr>
            </w:pPr>
          </w:p>
        </w:tc>
        <w:tc>
          <w:tcPr>
            <w:tcW w:w="990" w:type="dxa"/>
          </w:tcPr>
          <w:p w14:paraId="0EF54CD8" w14:textId="77777777" w:rsidR="00D143EE" w:rsidRPr="00D6638C" w:rsidRDefault="00D143EE" w:rsidP="00F16AE6">
            <w:pPr>
              <w:rPr>
                <w:rFonts w:ascii="Calibri" w:hAnsi="Calibri"/>
                <w:sz w:val="20"/>
                <w:szCs w:val="20"/>
              </w:rPr>
            </w:pPr>
          </w:p>
        </w:tc>
        <w:tc>
          <w:tcPr>
            <w:tcW w:w="1170" w:type="dxa"/>
          </w:tcPr>
          <w:p w14:paraId="7391BAD4" w14:textId="77777777" w:rsidR="00D143EE" w:rsidRPr="00D6638C" w:rsidRDefault="00D143EE" w:rsidP="00F16AE6">
            <w:pPr>
              <w:rPr>
                <w:rFonts w:ascii="Calibri" w:hAnsi="Calibri"/>
                <w:sz w:val="20"/>
                <w:szCs w:val="20"/>
              </w:rPr>
            </w:pPr>
          </w:p>
        </w:tc>
        <w:tc>
          <w:tcPr>
            <w:tcW w:w="1080" w:type="dxa"/>
          </w:tcPr>
          <w:p w14:paraId="38B95858" w14:textId="77777777" w:rsidR="00D143EE" w:rsidRPr="00D6638C" w:rsidRDefault="00D143EE" w:rsidP="00F16AE6">
            <w:pPr>
              <w:rPr>
                <w:rFonts w:ascii="Calibri" w:hAnsi="Calibri"/>
                <w:sz w:val="20"/>
                <w:szCs w:val="20"/>
              </w:rPr>
            </w:pPr>
          </w:p>
        </w:tc>
      </w:tr>
    </w:tbl>
    <w:p w14:paraId="55AC53F1" w14:textId="77777777" w:rsidR="00D143EE" w:rsidRPr="00D6638C" w:rsidRDefault="00D143EE" w:rsidP="00D143EE">
      <w:pPr>
        <w:pStyle w:val="Heading51"/>
      </w:pPr>
      <w:bookmarkStart w:id="93" w:name="_Toc321341553"/>
      <w:r w:rsidRPr="00D6638C">
        <w:t>Mainstreaming</w:t>
      </w:r>
      <w:bookmarkEnd w:id="87"/>
      <w:bookmarkEnd w:id="93"/>
    </w:p>
    <w:p w14:paraId="4F1D3684" w14:textId="77777777" w:rsidR="00D143EE" w:rsidRPr="00D6638C" w:rsidRDefault="00D143EE" w:rsidP="00D143EE">
      <w:pPr>
        <w:spacing w:after="120"/>
        <w:rPr>
          <w:rFonts w:ascii="Calibri" w:hAnsi="Calibri"/>
          <w:sz w:val="20"/>
          <w:szCs w:val="20"/>
        </w:rPr>
      </w:pPr>
      <w:r w:rsidRPr="00D6638C">
        <w:rPr>
          <w:rFonts w:ascii="Calibri" w:hAnsi="Calibri"/>
          <w:sz w:val="20"/>
          <w:szCs w:val="20"/>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14:paraId="2EC14A5C" w14:textId="77777777" w:rsidR="00D143EE" w:rsidRPr="00D6638C" w:rsidRDefault="00D143EE" w:rsidP="00D143EE">
      <w:pPr>
        <w:pStyle w:val="Heading51"/>
      </w:pPr>
      <w:bookmarkStart w:id="94" w:name="_Toc277677980"/>
      <w:bookmarkStart w:id="95" w:name="_Toc321341554"/>
      <w:r w:rsidRPr="00D6638C">
        <w:t>Impact</w:t>
      </w:r>
      <w:bookmarkEnd w:id="94"/>
      <w:bookmarkEnd w:id="95"/>
    </w:p>
    <w:p w14:paraId="484E6E2F" w14:textId="77777777" w:rsidR="00D143EE" w:rsidRPr="00D6638C" w:rsidRDefault="00D143EE" w:rsidP="00D143EE">
      <w:pPr>
        <w:spacing w:after="120"/>
        <w:rPr>
          <w:rFonts w:ascii="Calibri" w:hAnsi="Calibri"/>
          <w:sz w:val="20"/>
          <w:szCs w:val="20"/>
        </w:rPr>
      </w:pPr>
      <w:r w:rsidRPr="00D6638C">
        <w:rPr>
          <w:rFonts w:ascii="Calibri" w:hAnsi="Calibri"/>
          <w:sz w:val="20"/>
          <w:szCs w:val="20"/>
        </w:rPr>
        <w:t>The evaluators will assess the extent to which the project is achieving impacts or progressing towards the achievement of impacts.</w:t>
      </w:r>
      <w:r w:rsidRPr="00D6638C">
        <w:rPr>
          <w:rFonts w:ascii="Calibri" w:hAnsi="Calibri" w:cs="WarnockPro-Light"/>
          <w:sz w:val="20"/>
          <w:szCs w:val="20"/>
        </w:rPr>
        <w:t xml:space="preserve"> K</w:t>
      </w:r>
      <w:r w:rsidRPr="00D6638C">
        <w:rPr>
          <w:rFonts w:ascii="Calibri" w:hAnsi="Calibri"/>
          <w:sz w:val="20"/>
          <w:szCs w:val="20"/>
        </w:rPr>
        <w:t xml:space="preserve">ey findings that should be brought out in the evaluations include whether the project has demonstrated: a) verifiable improvements in ecological status, b) verifiable reductions in stress on ecological systems, </w:t>
      </w:r>
      <w:r>
        <w:rPr>
          <w:rFonts w:ascii="Calibri" w:hAnsi="Calibri"/>
          <w:sz w:val="20"/>
          <w:szCs w:val="20"/>
        </w:rPr>
        <w:t>and/</w:t>
      </w:r>
      <w:r w:rsidRPr="00D6638C">
        <w:rPr>
          <w:rFonts w:ascii="Calibri" w:hAnsi="Calibri"/>
          <w:sz w:val="20"/>
          <w:szCs w:val="20"/>
        </w:rPr>
        <w:t>or c) demonstrated progress towards these impact achievements.</w:t>
      </w:r>
      <w:r>
        <w:rPr>
          <w:rStyle w:val="FootnoteReference"/>
          <w:rFonts w:ascii="Calibri" w:hAnsi="Calibri"/>
          <w:sz w:val="20"/>
          <w:szCs w:val="20"/>
        </w:rPr>
        <w:footnoteReference w:id="8"/>
      </w:r>
      <w:r w:rsidRPr="00D6638C">
        <w:rPr>
          <w:rFonts w:ascii="Calibri" w:hAnsi="Calibri"/>
          <w:sz w:val="20"/>
          <w:szCs w:val="20"/>
        </w:rPr>
        <w:t xml:space="preserve"> </w:t>
      </w:r>
    </w:p>
    <w:p w14:paraId="03E5D4D9" w14:textId="77777777" w:rsidR="00D143EE" w:rsidRPr="00D6638C" w:rsidRDefault="00D143EE" w:rsidP="00D143EE">
      <w:pPr>
        <w:pStyle w:val="Heading51"/>
      </w:pPr>
      <w:bookmarkStart w:id="96" w:name="_Toc278193982"/>
      <w:bookmarkStart w:id="97" w:name="_Toc299133042"/>
      <w:bookmarkStart w:id="98" w:name="_Toc321341555"/>
      <w:bookmarkStart w:id="99" w:name="_Toc299126621"/>
      <w:bookmarkEnd w:id="88"/>
      <w:bookmarkEnd w:id="89"/>
      <w:bookmarkEnd w:id="90"/>
      <w:bookmarkEnd w:id="91"/>
      <w:bookmarkEnd w:id="92"/>
      <w:r w:rsidRPr="00D6638C">
        <w:t>Conclusions</w:t>
      </w:r>
      <w:bookmarkStart w:id="100" w:name="_Toc277677982"/>
      <w:r w:rsidRPr="00D6638C">
        <w:t>, recommendations &amp; lessons</w:t>
      </w:r>
      <w:bookmarkEnd w:id="96"/>
      <w:bookmarkEnd w:id="97"/>
      <w:bookmarkEnd w:id="98"/>
      <w:bookmarkEnd w:id="100"/>
    </w:p>
    <w:p w14:paraId="23233F28" w14:textId="77777777" w:rsidR="00D143EE" w:rsidRPr="00D6638C" w:rsidRDefault="00D143EE" w:rsidP="00D143EE">
      <w:pPr>
        <w:spacing w:after="120"/>
        <w:rPr>
          <w:rFonts w:ascii="Calibri" w:hAnsi="Calibri"/>
          <w:sz w:val="20"/>
          <w:szCs w:val="20"/>
        </w:rPr>
      </w:pPr>
      <w:r w:rsidRPr="00D6638C">
        <w:rPr>
          <w:rFonts w:ascii="Calibri" w:hAnsi="Calibri"/>
          <w:sz w:val="20"/>
          <w:szCs w:val="20"/>
        </w:rPr>
        <w:t xml:space="preserve">The evaluation report must include a chapter providing a set of </w:t>
      </w:r>
      <w:r w:rsidRPr="00D6638C">
        <w:rPr>
          <w:rFonts w:ascii="Calibri" w:hAnsi="Calibri"/>
          <w:b/>
          <w:sz w:val="20"/>
          <w:szCs w:val="20"/>
        </w:rPr>
        <w:t>conclusions</w:t>
      </w:r>
      <w:r w:rsidRPr="00D6638C">
        <w:rPr>
          <w:rFonts w:ascii="Calibri" w:hAnsi="Calibri"/>
          <w:sz w:val="20"/>
          <w:szCs w:val="20"/>
        </w:rPr>
        <w:t xml:space="preserve">, </w:t>
      </w:r>
      <w:r w:rsidRPr="00D6638C">
        <w:rPr>
          <w:rFonts w:ascii="Calibri" w:hAnsi="Calibri"/>
          <w:b/>
          <w:sz w:val="20"/>
          <w:szCs w:val="20"/>
        </w:rPr>
        <w:t>recommendations</w:t>
      </w:r>
      <w:r w:rsidRPr="00D6638C">
        <w:rPr>
          <w:rFonts w:ascii="Calibri" w:hAnsi="Calibri"/>
          <w:sz w:val="20"/>
          <w:szCs w:val="20"/>
        </w:rPr>
        <w:t xml:space="preserve"> and </w:t>
      </w:r>
      <w:r w:rsidRPr="00D6638C">
        <w:rPr>
          <w:rFonts w:ascii="Calibri" w:hAnsi="Calibri"/>
          <w:b/>
          <w:sz w:val="20"/>
          <w:szCs w:val="20"/>
        </w:rPr>
        <w:t>lessons</w:t>
      </w:r>
      <w:r w:rsidRPr="00D6638C">
        <w:rPr>
          <w:rFonts w:ascii="Calibri" w:hAnsi="Calibri"/>
          <w:sz w:val="20"/>
          <w:szCs w:val="20"/>
        </w:rPr>
        <w:t xml:space="preserve">.  </w:t>
      </w:r>
    </w:p>
    <w:p w14:paraId="1A3AAF76" w14:textId="77777777" w:rsidR="00D143EE" w:rsidRPr="00D6638C" w:rsidRDefault="00D143EE" w:rsidP="00D143EE">
      <w:pPr>
        <w:pStyle w:val="Heading51"/>
      </w:pPr>
      <w:bookmarkStart w:id="101" w:name="_Toc299126625"/>
      <w:bookmarkStart w:id="102" w:name="_Toc299133044"/>
      <w:bookmarkStart w:id="103" w:name="_Toc321341556"/>
      <w:r w:rsidRPr="00D6638C">
        <w:t>Implementation arrangements</w:t>
      </w:r>
      <w:bookmarkEnd w:id="101"/>
      <w:bookmarkEnd w:id="102"/>
      <w:bookmarkEnd w:id="103"/>
    </w:p>
    <w:p w14:paraId="736C08D8" w14:textId="461EF2A7" w:rsidR="00D143EE" w:rsidRDefault="00D143EE" w:rsidP="00D143EE">
      <w:pPr>
        <w:spacing w:before="200"/>
        <w:rPr>
          <w:rFonts w:ascii="Calibri" w:hAnsi="Calibri"/>
          <w:sz w:val="20"/>
          <w:szCs w:val="20"/>
        </w:rPr>
      </w:pPr>
      <w:r w:rsidRPr="00D6638C">
        <w:rPr>
          <w:rFonts w:ascii="Calibri" w:hAnsi="Calibri"/>
          <w:sz w:val="20"/>
          <w:szCs w:val="20"/>
        </w:rPr>
        <w:t>The principal responsibility for managing this evaluation resides with the UNDP CO in</w:t>
      </w:r>
      <w:r>
        <w:rPr>
          <w:rFonts w:ascii="Calibri" w:hAnsi="Calibri"/>
          <w:sz w:val="20"/>
          <w:szCs w:val="20"/>
        </w:rPr>
        <w:t xml:space="preserve"> Azerbaijan</w:t>
      </w:r>
      <w:r w:rsidRPr="00D6638C">
        <w:rPr>
          <w:rFonts w:ascii="Calibri" w:hAnsi="Calibri"/>
          <w:i/>
          <w:sz w:val="20"/>
          <w:szCs w:val="20"/>
          <w:highlight w:val="lightGray"/>
        </w:rPr>
        <w:t>.</w:t>
      </w:r>
      <w:r>
        <w:rPr>
          <w:rFonts w:ascii="Calibri" w:hAnsi="Calibri"/>
          <w:i/>
          <w:sz w:val="20"/>
          <w:szCs w:val="20"/>
          <w:highlight w:val="lightGray"/>
        </w:rPr>
        <w:t xml:space="preserve"> </w:t>
      </w:r>
      <w:r w:rsidRPr="00D6638C">
        <w:rPr>
          <w:rFonts w:ascii="Calibri" w:hAnsi="Calibri"/>
          <w:sz w:val="20"/>
          <w:szCs w:val="20"/>
        </w:rPr>
        <w:t xml:space="preserve">The UNDP CO will contract the evaluators and ensure the timely provision of per diems and travel arrangements within the country for the evaluation team. The Project Team will be responsible for liaising with the Evaluators team to set up stakeholder interviews, arrange field visits, coordinate with the Government etc.  </w:t>
      </w:r>
      <w:bookmarkStart w:id="104" w:name="_Toc299133047"/>
      <w:bookmarkStart w:id="105" w:name="_Toc299122838"/>
      <w:bookmarkStart w:id="106" w:name="_Toc299122860"/>
      <w:bookmarkStart w:id="107" w:name="_Toc299126629"/>
      <w:bookmarkEnd w:id="99"/>
    </w:p>
    <w:p w14:paraId="129C4C38" w14:textId="77777777" w:rsidR="00D143EE" w:rsidRPr="00D6638C" w:rsidRDefault="00D143EE" w:rsidP="00D143EE">
      <w:pPr>
        <w:pStyle w:val="Heading51"/>
      </w:pPr>
      <w:r w:rsidRPr="00D6638C">
        <w:t>Evaluation timeframe</w:t>
      </w:r>
      <w:bookmarkEnd w:id="104"/>
      <w:bookmarkEnd w:id="105"/>
      <w:bookmarkEnd w:id="106"/>
      <w:bookmarkEnd w:id="107"/>
    </w:p>
    <w:p w14:paraId="1124BCAA" w14:textId="77777777" w:rsidR="00D143EE" w:rsidRPr="00D6638C" w:rsidRDefault="00D143EE" w:rsidP="00D143EE">
      <w:pPr>
        <w:spacing w:after="120"/>
        <w:rPr>
          <w:rFonts w:ascii="Calibri" w:hAnsi="Calibri"/>
          <w:sz w:val="20"/>
          <w:szCs w:val="20"/>
        </w:rPr>
      </w:pPr>
      <w:r w:rsidRPr="00D6638C">
        <w:rPr>
          <w:rFonts w:ascii="Calibri" w:hAnsi="Calibri"/>
          <w:sz w:val="20"/>
          <w:szCs w:val="20"/>
        </w:rPr>
        <w:t>The total duration of the evaluation will be</w:t>
      </w:r>
      <w:r>
        <w:rPr>
          <w:rFonts w:ascii="Calibri" w:hAnsi="Calibri"/>
          <w:sz w:val="20"/>
          <w:szCs w:val="20"/>
        </w:rPr>
        <w:t xml:space="preserve"> 21</w:t>
      </w:r>
      <w:r w:rsidRPr="00D6638C">
        <w:rPr>
          <w:rFonts w:ascii="Calibri" w:hAnsi="Calibri"/>
          <w:sz w:val="20"/>
          <w:szCs w:val="20"/>
        </w:rPr>
        <w:t xml:space="preserve"> days according to the following plan: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3418"/>
        <w:gridCol w:w="3006"/>
      </w:tblGrid>
      <w:tr w:rsidR="00D143EE" w:rsidRPr="00D6638C" w14:paraId="0507E0D7" w14:textId="77777777" w:rsidTr="00F16AE6">
        <w:trPr>
          <w:trHeight w:val="440"/>
        </w:trPr>
        <w:tc>
          <w:tcPr>
            <w:tcW w:w="2988" w:type="dxa"/>
            <w:shd w:val="clear" w:color="auto" w:fill="7F7F7F"/>
          </w:tcPr>
          <w:p w14:paraId="496681B3" w14:textId="77777777" w:rsidR="00D143EE" w:rsidRPr="00D6638C" w:rsidRDefault="00D143EE" w:rsidP="00F16AE6">
            <w:pPr>
              <w:jc w:val="center"/>
              <w:rPr>
                <w:rFonts w:ascii="Calibri" w:hAnsi="Calibri"/>
                <w:b/>
                <w:color w:val="FFFFFF"/>
                <w:sz w:val="20"/>
                <w:szCs w:val="20"/>
              </w:rPr>
            </w:pPr>
            <w:r w:rsidRPr="00D6638C">
              <w:rPr>
                <w:rFonts w:ascii="Calibri" w:hAnsi="Calibri"/>
                <w:b/>
                <w:color w:val="FFFFFF"/>
                <w:sz w:val="20"/>
                <w:szCs w:val="20"/>
              </w:rPr>
              <w:t>Activity</w:t>
            </w:r>
          </w:p>
        </w:tc>
        <w:tc>
          <w:tcPr>
            <w:tcW w:w="3499" w:type="dxa"/>
            <w:shd w:val="clear" w:color="auto" w:fill="7F7F7F"/>
          </w:tcPr>
          <w:p w14:paraId="7C8A95DA" w14:textId="77777777" w:rsidR="00D143EE" w:rsidRPr="00D6638C" w:rsidRDefault="00D143EE" w:rsidP="00F16AE6">
            <w:pPr>
              <w:jc w:val="center"/>
              <w:rPr>
                <w:rFonts w:ascii="Calibri" w:hAnsi="Calibri"/>
                <w:color w:val="FFFFFF"/>
                <w:sz w:val="20"/>
                <w:szCs w:val="20"/>
              </w:rPr>
            </w:pPr>
            <w:r w:rsidRPr="00D6638C">
              <w:rPr>
                <w:rFonts w:ascii="Calibri" w:hAnsi="Calibri"/>
                <w:color w:val="FFFFFF"/>
                <w:sz w:val="20"/>
                <w:szCs w:val="20"/>
              </w:rPr>
              <w:t>Timing</w:t>
            </w:r>
          </w:p>
        </w:tc>
        <w:tc>
          <w:tcPr>
            <w:tcW w:w="3071" w:type="dxa"/>
            <w:shd w:val="clear" w:color="auto" w:fill="7F7F7F"/>
          </w:tcPr>
          <w:p w14:paraId="6BA3C6A0" w14:textId="77777777" w:rsidR="00D143EE" w:rsidRPr="00D6638C" w:rsidRDefault="00D143EE" w:rsidP="00F16AE6">
            <w:pPr>
              <w:jc w:val="center"/>
              <w:rPr>
                <w:rFonts w:ascii="Calibri" w:hAnsi="Calibri"/>
                <w:color w:val="FFFFFF"/>
                <w:sz w:val="20"/>
                <w:szCs w:val="20"/>
              </w:rPr>
            </w:pPr>
            <w:r w:rsidRPr="00D6638C">
              <w:rPr>
                <w:rFonts w:ascii="Calibri" w:hAnsi="Calibri"/>
                <w:color w:val="FFFFFF"/>
                <w:sz w:val="20"/>
                <w:szCs w:val="20"/>
              </w:rPr>
              <w:t>Completion Date</w:t>
            </w:r>
          </w:p>
        </w:tc>
      </w:tr>
      <w:tr w:rsidR="00D143EE" w:rsidRPr="00D6638C" w14:paraId="6B3AF694" w14:textId="77777777" w:rsidTr="00F16AE6">
        <w:tc>
          <w:tcPr>
            <w:tcW w:w="2988" w:type="dxa"/>
          </w:tcPr>
          <w:p w14:paraId="1A493D33" w14:textId="77777777" w:rsidR="00D143EE" w:rsidRPr="00D6638C" w:rsidRDefault="00D143EE" w:rsidP="00F16AE6">
            <w:pPr>
              <w:rPr>
                <w:rFonts w:ascii="Calibri" w:hAnsi="Calibri"/>
                <w:b/>
                <w:sz w:val="20"/>
                <w:szCs w:val="20"/>
              </w:rPr>
            </w:pPr>
            <w:r w:rsidRPr="00D6638C">
              <w:rPr>
                <w:rFonts w:ascii="Calibri" w:hAnsi="Calibri"/>
                <w:b/>
                <w:sz w:val="20"/>
                <w:szCs w:val="20"/>
              </w:rPr>
              <w:t>Preparation</w:t>
            </w:r>
          </w:p>
        </w:tc>
        <w:tc>
          <w:tcPr>
            <w:tcW w:w="3499" w:type="dxa"/>
          </w:tcPr>
          <w:p w14:paraId="06BD7DA3" w14:textId="77777777" w:rsidR="00D143EE" w:rsidRPr="00D6638C" w:rsidRDefault="00D143EE" w:rsidP="00F16AE6">
            <w:pPr>
              <w:rPr>
                <w:rFonts w:ascii="Calibri" w:hAnsi="Calibri"/>
                <w:b/>
                <w:sz w:val="20"/>
                <w:szCs w:val="20"/>
              </w:rPr>
            </w:pPr>
            <w:r>
              <w:rPr>
                <w:rFonts w:ascii="Calibri" w:hAnsi="Calibri"/>
                <w:i/>
                <w:sz w:val="20"/>
                <w:szCs w:val="20"/>
              </w:rPr>
              <w:t>15.10.2018 (</w:t>
            </w:r>
            <w:r>
              <w:rPr>
                <w:rFonts w:ascii="Calibri" w:hAnsi="Calibri"/>
                <w:sz w:val="20"/>
                <w:szCs w:val="20"/>
              </w:rPr>
              <w:t>7</w:t>
            </w:r>
            <w:r w:rsidRPr="00D6638C">
              <w:rPr>
                <w:rFonts w:ascii="Calibri" w:hAnsi="Calibri"/>
                <w:sz w:val="20"/>
                <w:szCs w:val="20"/>
              </w:rPr>
              <w:t>days</w:t>
            </w:r>
            <w:r>
              <w:rPr>
                <w:rFonts w:ascii="Calibri" w:hAnsi="Calibri"/>
                <w:sz w:val="20"/>
                <w:szCs w:val="20"/>
              </w:rPr>
              <w:t>)</w:t>
            </w:r>
            <w:r w:rsidRPr="00D6638C">
              <w:rPr>
                <w:rFonts w:ascii="Calibri" w:hAnsi="Calibri"/>
                <w:sz w:val="20"/>
                <w:szCs w:val="20"/>
              </w:rPr>
              <w:t xml:space="preserve"> </w:t>
            </w:r>
          </w:p>
        </w:tc>
        <w:tc>
          <w:tcPr>
            <w:tcW w:w="3071" w:type="dxa"/>
          </w:tcPr>
          <w:p w14:paraId="2E897ADB" w14:textId="77777777" w:rsidR="00D143EE" w:rsidRPr="001C1EDB" w:rsidRDefault="00D143EE" w:rsidP="00F16AE6">
            <w:pPr>
              <w:rPr>
                <w:rFonts w:ascii="Calibri" w:hAnsi="Calibri"/>
                <w:i/>
                <w:sz w:val="20"/>
                <w:szCs w:val="20"/>
              </w:rPr>
            </w:pPr>
            <w:r w:rsidRPr="001C1EDB">
              <w:rPr>
                <w:rFonts w:ascii="Calibri" w:hAnsi="Calibri"/>
                <w:i/>
                <w:sz w:val="20"/>
                <w:szCs w:val="20"/>
              </w:rPr>
              <w:t>Date: 22.10.2018</w:t>
            </w:r>
          </w:p>
        </w:tc>
      </w:tr>
      <w:tr w:rsidR="00D143EE" w:rsidRPr="00D6638C" w14:paraId="6A4B146E" w14:textId="77777777" w:rsidTr="00F16AE6">
        <w:tc>
          <w:tcPr>
            <w:tcW w:w="2988" w:type="dxa"/>
          </w:tcPr>
          <w:p w14:paraId="50126F7F" w14:textId="77777777" w:rsidR="00D143EE" w:rsidRPr="00D6638C" w:rsidRDefault="00D143EE" w:rsidP="00F16AE6">
            <w:pPr>
              <w:rPr>
                <w:rFonts w:ascii="Calibri" w:hAnsi="Calibri"/>
                <w:b/>
                <w:sz w:val="20"/>
                <w:szCs w:val="20"/>
              </w:rPr>
            </w:pPr>
            <w:r w:rsidRPr="00D6638C">
              <w:rPr>
                <w:rFonts w:ascii="Calibri" w:hAnsi="Calibri"/>
                <w:b/>
                <w:sz w:val="20"/>
                <w:szCs w:val="20"/>
              </w:rPr>
              <w:t>Evaluation Mission</w:t>
            </w:r>
          </w:p>
        </w:tc>
        <w:tc>
          <w:tcPr>
            <w:tcW w:w="3499" w:type="dxa"/>
          </w:tcPr>
          <w:p w14:paraId="6E4C2BFB" w14:textId="77777777" w:rsidR="00D143EE" w:rsidRPr="00D6638C" w:rsidRDefault="00D143EE" w:rsidP="00F16AE6">
            <w:pPr>
              <w:rPr>
                <w:rFonts w:ascii="Calibri" w:hAnsi="Calibri"/>
                <w:b/>
                <w:sz w:val="20"/>
                <w:szCs w:val="20"/>
              </w:rPr>
            </w:pPr>
            <w:r>
              <w:rPr>
                <w:rFonts w:ascii="Calibri" w:hAnsi="Calibri"/>
                <w:sz w:val="20"/>
                <w:szCs w:val="20"/>
              </w:rPr>
              <w:t xml:space="preserve">03.12.2018 (7 </w:t>
            </w:r>
            <w:r w:rsidRPr="00D6638C">
              <w:rPr>
                <w:rFonts w:ascii="Calibri" w:hAnsi="Calibri"/>
                <w:sz w:val="20"/>
                <w:szCs w:val="20"/>
              </w:rPr>
              <w:t>days</w:t>
            </w:r>
            <w:r>
              <w:rPr>
                <w:rFonts w:ascii="Calibri" w:hAnsi="Calibri"/>
                <w:sz w:val="20"/>
                <w:szCs w:val="20"/>
              </w:rPr>
              <w:t>)</w:t>
            </w:r>
            <w:r w:rsidRPr="00D6638C">
              <w:rPr>
                <w:rFonts w:ascii="Calibri" w:hAnsi="Calibri"/>
                <w:sz w:val="20"/>
                <w:szCs w:val="20"/>
              </w:rPr>
              <w:t xml:space="preserve"> </w:t>
            </w:r>
          </w:p>
        </w:tc>
        <w:tc>
          <w:tcPr>
            <w:tcW w:w="3071" w:type="dxa"/>
          </w:tcPr>
          <w:p w14:paraId="7B403C02" w14:textId="77777777" w:rsidR="00D143EE" w:rsidRPr="001C1EDB" w:rsidRDefault="00D143EE" w:rsidP="00F16AE6">
            <w:pPr>
              <w:rPr>
                <w:rFonts w:ascii="Calibri" w:hAnsi="Calibri"/>
                <w:i/>
                <w:sz w:val="20"/>
                <w:szCs w:val="20"/>
              </w:rPr>
            </w:pPr>
            <w:r w:rsidRPr="001C1EDB">
              <w:rPr>
                <w:rFonts w:ascii="Calibri" w:hAnsi="Calibri"/>
                <w:i/>
                <w:sz w:val="20"/>
                <w:szCs w:val="20"/>
              </w:rPr>
              <w:t>Date: 07.12.2018</w:t>
            </w:r>
          </w:p>
        </w:tc>
      </w:tr>
      <w:tr w:rsidR="00D143EE" w:rsidRPr="00D6638C" w14:paraId="79054110" w14:textId="77777777" w:rsidTr="00F16AE6">
        <w:tc>
          <w:tcPr>
            <w:tcW w:w="2988" w:type="dxa"/>
          </w:tcPr>
          <w:p w14:paraId="5D5BBBF7" w14:textId="77777777" w:rsidR="00D143EE" w:rsidRPr="00D6638C" w:rsidRDefault="00D143EE" w:rsidP="00F16AE6">
            <w:pPr>
              <w:rPr>
                <w:rFonts w:ascii="Calibri" w:hAnsi="Calibri"/>
                <w:b/>
                <w:sz w:val="20"/>
                <w:szCs w:val="20"/>
              </w:rPr>
            </w:pPr>
            <w:r w:rsidRPr="00D6638C">
              <w:rPr>
                <w:rFonts w:ascii="Calibri" w:hAnsi="Calibri"/>
                <w:b/>
                <w:sz w:val="20"/>
                <w:szCs w:val="20"/>
              </w:rPr>
              <w:t>Draft Evaluation Report</w:t>
            </w:r>
          </w:p>
        </w:tc>
        <w:tc>
          <w:tcPr>
            <w:tcW w:w="3499" w:type="dxa"/>
          </w:tcPr>
          <w:p w14:paraId="2346E42D" w14:textId="77777777" w:rsidR="00D143EE" w:rsidRPr="00D6638C" w:rsidRDefault="00D143EE" w:rsidP="00F16AE6">
            <w:pPr>
              <w:rPr>
                <w:rFonts w:ascii="Calibri" w:hAnsi="Calibri"/>
                <w:b/>
                <w:sz w:val="20"/>
                <w:szCs w:val="20"/>
              </w:rPr>
            </w:pPr>
            <w:r>
              <w:rPr>
                <w:rFonts w:ascii="Calibri" w:hAnsi="Calibri"/>
                <w:sz w:val="20"/>
                <w:szCs w:val="20"/>
              </w:rPr>
              <w:t xml:space="preserve">17.12.2018 (5 </w:t>
            </w:r>
            <w:r w:rsidRPr="00D6638C">
              <w:rPr>
                <w:rFonts w:ascii="Calibri" w:hAnsi="Calibri"/>
                <w:sz w:val="20"/>
                <w:szCs w:val="20"/>
              </w:rPr>
              <w:t>days</w:t>
            </w:r>
            <w:r>
              <w:rPr>
                <w:rFonts w:ascii="Calibri" w:hAnsi="Calibri"/>
                <w:sz w:val="20"/>
                <w:szCs w:val="20"/>
              </w:rPr>
              <w:t>)</w:t>
            </w:r>
            <w:r w:rsidRPr="00D6638C">
              <w:rPr>
                <w:rFonts w:ascii="Calibri" w:hAnsi="Calibri"/>
                <w:sz w:val="20"/>
                <w:szCs w:val="20"/>
              </w:rPr>
              <w:t xml:space="preserve"> </w:t>
            </w:r>
          </w:p>
        </w:tc>
        <w:tc>
          <w:tcPr>
            <w:tcW w:w="3071" w:type="dxa"/>
          </w:tcPr>
          <w:p w14:paraId="71AC45F8" w14:textId="77777777" w:rsidR="00D143EE" w:rsidRPr="001C1EDB" w:rsidRDefault="00D143EE" w:rsidP="00F16AE6">
            <w:pPr>
              <w:rPr>
                <w:rFonts w:ascii="Calibri" w:hAnsi="Calibri"/>
                <w:i/>
                <w:sz w:val="20"/>
                <w:szCs w:val="20"/>
              </w:rPr>
            </w:pPr>
            <w:r w:rsidRPr="001C1EDB">
              <w:rPr>
                <w:rFonts w:ascii="Calibri" w:hAnsi="Calibri"/>
                <w:i/>
                <w:sz w:val="20"/>
                <w:szCs w:val="20"/>
              </w:rPr>
              <w:t>Date: 21.12.2018</w:t>
            </w:r>
          </w:p>
        </w:tc>
      </w:tr>
      <w:tr w:rsidR="00D143EE" w:rsidRPr="00D6638C" w14:paraId="249C7D0D" w14:textId="77777777" w:rsidTr="00F16AE6">
        <w:tc>
          <w:tcPr>
            <w:tcW w:w="2988" w:type="dxa"/>
          </w:tcPr>
          <w:p w14:paraId="599DFA52" w14:textId="77777777" w:rsidR="00D143EE" w:rsidRPr="00D6638C" w:rsidRDefault="00D143EE" w:rsidP="00F16AE6">
            <w:pPr>
              <w:rPr>
                <w:rFonts w:ascii="Calibri" w:hAnsi="Calibri"/>
                <w:b/>
                <w:sz w:val="20"/>
                <w:szCs w:val="20"/>
              </w:rPr>
            </w:pPr>
            <w:r w:rsidRPr="00D6638C">
              <w:rPr>
                <w:rFonts w:ascii="Calibri" w:hAnsi="Calibri"/>
                <w:b/>
                <w:sz w:val="20"/>
                <w:szCs w:val="20"/>
              </w:rPr>
              <w:t>Final Report</w:t>
            </w:r>
          </w:p>
        </w:tc>
        <w:tc>
          <w:tcPr>
            <w:tcW w:w="3499" w:type="dxa"/>
          </w:tcPr>
          <w:p w14:paraId="1C991134" w14:textId="77777777" w:rsidR="00D143EE" w:rsidRPr="00D6638C" w:rsidRDefault="00D143EE" w:rsidP="00F16AE6">
            <w:pPr>
              <w:rPr>
                <w:rFonts w:ascii="Calibri" w:hAnsi="Calibri"/>
                <w:sz w:val="20"/>
                <w:szCs w:val="20"/>
              </w:rPr>
            </w:pPr>
            <w:r>
              <w:rPr>
                <w:rFonts w:ascii="Calibri" w:hAnsi="Calibri"/>
                <w:sz w:val="20"/>
                <w:szCs w:val="20"/>
              </w:rPr>
              <w:t xml:space="preserve">04.02.2019 (2 </w:t>
            </w:r>
            <w:r w:rsidRPr="00D6638C">
              <w:rPr>
                <w:rFonts w:ascii="Calibri" w:hAnsi="Calibri"/>
                <w:sz w:val="20"/>
                <w:szCs w:val="20"/>
              </w:rPr>
              <w:t>days</w:t>
            </w:r>
            <w:r>
              <w:rPr>
                <w:rFonts w:ascii="Calibri" w:hAnsi="Calibri"/>
                <w:sz w:val="20"/>
                <w:szCs w:val="20"/>
              </w:rPr>
              <w:t>)</w:t>
            </w:r>
            <w:r w:rsidRPr="00D6638C">
              <w:rPr>
                <w:rFonts w:ascii="Calibri" w:hAnsi="Calibri"/>
                <w:sz w:val="20"/>
                <w:szCs w:val="20"/>
              </w:rPr>
              <w:t xml:space="preserve"> </w:t>
            </w:r>
          </w:p>
        </w:tc>
        <w:tc>
          <w:tcPr>
            <w:tcW w:w="3071" w:type="dxa"/>
          </w:tcPr>
          <w:p w14:paraId="3735C392" w14:textId="77777777" w:rsidR="00D143EE" w:rsidRPr="001C1EDB" w:rsidRDefault="00D143EE" w:rsidP="00F16AE6">
            <w:pPr>
              <w:rPr>
                <w:rFonts w:ascii="Calibri" w:hAnsi="Calibri"/>
                <w:i/>
                <w:sz w:val="20"/>
                <w:szCs w:val="20"/>
              </w:rPr>
            </w:pPr>
            <w:r w:rsidRPr="001C1EDB">
              <w:rPr>
                <w:rFonts w:ascii="Calibri" w:hAnsi="Calibri"/>
                <w:i/>
                <w:sz w:val="20"/>
                <w:szCs w:val="20"/>
              </w:rPr>
              <w:t>Date: 05.02.2019</w:t>
            </w:r>
          </w:p>
        </w:tc>
      </w:tr>
    </w:tbl>
    <w:p w14:paraId="22761A5D" w14:textId="77777777" w:rsidR="00D143EE" w:rsidRPr="00F05366" w:rsidRDefault="00D143EE" w:rsidP="00D143EE">
      <w:pPr>
        <w:pStyle w:val="Heading31"/>
      </w:pPr>
      <w:bookmarkStart w:id="108" w:name="_Toc299133045"/>
      <w:bookmarkStart w:id="109" w:name="_Toc321341557"/>
      <w:bookmarkStart w:id="110" w:name="_Toc299126622"/>
      <w:bookmarkStart w:id="111" w:name="_Toc299133048"/>
      <w:r w:rsidRPr="00F05366">
        <w:t>Evaluation deliverables</w:t>
      </w:r>
      <w:bookmarkEnd w:id="108"/>
      <w:bookmarkEnd w:id="109"/>
    </w:p>
    <w:p w14:paraId="27DE35EE" w14:textId="77777777" w:rsidR="00D143EE" w:rsidRPr="00D6638C" w:rsidRDefault="00D143EE" w:rsidP="00D143EE">
      <w:pPr>
        <w:spacing w:before="200"/>
        <w:rPr>
          <w:rFonts w:ascii="Calibri" w:hAnsi="Calibri"/>
          <w:sz w:val="20"/>
          <w:szCs w:val="20"/>
        </w:rPr>
      </w:pPr>
      <w:r w:rsidRPr="00D6638C">
        <w:rPr>
          <w:rFonts w:ascii="Calibri" w:hAnsi="Calibri"/>
          <w:sz w:val="20"/>
          <w:szCs w:val="20"/>
        </w:rPr>
        <w:t xml:space="preserve">The evaluation team is expected to deliver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2289"/>
        <w:gridCol w:w="2539"/>
        <w:gridCol w:w="2986"/>
      </w:tblGrid>
      <w:tr w:rsidR="00D143EE" w:rsidRPr="00D6638C" w14:paraId="2246CB3E" w14:textId="77777777" w:rsidTr="00F16AE6">
        <w:tc>
          <w:tcPr>
            <w:tcW w:w="1548" w:type="dxa"/>
            <w:shd w:val="clear" w:color="auto" w:fill="7F7F7F"/>
          </w:tcPr>
          <w:p w14:paraId="12C7C4A1" w14:textId="77777777" w:rsidR="00D143EE" w:rsidRPr="00D6638C" w:rsidRDefault="00D143EE" w:rsidP="00F16AE6">
            <w:pPr>
              <w:spacing w:before="200"/>
              <w:jc w:val="center"/>
              <w:rPr>
                <w:rFonts w:ascii="Calibri" w:hAnsi="Calibri"/>
                <w:color w:val="FFFFFF"/>
                <w:sz w:val="20"/>
                <w:szCs w:val="20"/>
              </w:rPr>
            </w:pPr>
            <w:r w:rsidRPr="00D6638C">
              <w:rPr>
                <w:rFonts w:ascii="Calibri" w:hAnsi="Calibri"/>
                <w:color w:val="FFFFFF"/>
                <w:sz w:val="20"/>
                <w:szCs w:val="20"/>
              </w:rPr>
              <w:t>Deliverable</w:t>
            </w:r>
          </w:p>
        </w:tc>
        <w:tc>
          <w:tcPr>
            <w:tcW w:w="2340" w:type="dxa"/>
            <w:shd w:val="clear" w:color="auto" w:fill="7F7F7F"/>
          </w:tcPr>
          <w:p w14:paraId="14CF0DD0" w14:textId="77777777" w:rsidR="00D143EE" w:rsidRPr="00D6638C" w:rsidRDefault="00D143EE" w:rsidP="00F16AE6">
            <w:pPr>
              <w:spacing w:before="200"/>
              <w:jc w:val="center"/>
              <w:rPr>
                <w:rFonts w:ascii="Calibri" w:hAnsi="Calibri"/>
                <w:color w:val="FFFFFF"/>
                <w:sz w:val="20"/>
                <w:szCs w:val="20"/>
              </w:rPr>
            </w:pPr>
            <w:r w:rsidRPr="00D6638C">
              <w:rPr>
                <w:rFonts w:ascii="Calibri" w:hAnsi="Calibri"/>
                <w:color w:val="FFFFFF"/>
                <w:sz w:val="20"/>
                <w:szCs w:val="20"/>
              </w:rPr>
              <w:t xml:space="preserve">Content </w:t>
            </w:r>
          </w:p>
        </w:tc>
        <w:tc>
          <w:tcPr>
            <w:tcW w:w="2610" w:type="dxa"/>
            <w:shd w:val="clear" w:color="auto" w:fill="7F7F7F"/>
          </w:tcPr>
          <w:p w14:paraId="66519650" w14:textId="77777777" w:rsidR="00D143EE" w:rsidRPr="00D6638C" w:rsidRDefault="00D143EE" w:rsidP="00F16AE6">
            <w:pPr>
              <w:spacing w:before="200"/>
              <w:jc w:val="center"/>
              <w:rPr>
                <w:rFonts w:ascii="Calibri" w:hAnsi="Calibri"/>
                <w:color w:val="FFFFFF"/>
                <w:sz w:val="20"/>
                <w:szCs w:val="20"/>
              </w:rPr>
            </w:pPr>
            <w:r w:rsidRPr="00D6638C">
              <w:rPr>
                <w:rFonts w:ascii="Calibri" w:hAnsi="Calibri"/>
                <w:color w:val="FFFFFF"/>
                <w:sz w:val="20"/>
                <w:szCs w:val="20"/>
              </w:rPr>
              <w:t>Timing</w:t>
            </w:r>
          </w:p>
        </w:tc>
        <w:tc>
          <w:tcPr>
            <w:tcW w:w="3060" w:type="dxa"/>
            <w:shd w:val="clear" w:color="auto" w:fill="7F7F7F"/>
          </w:tcPr>
          <w:p w14:paraId="63006C47" w14:textId="77777777" w:rsidR="00D143EE" w:rsidRPr="00D6638C" w:rsidRDefault="00D143EE" w:rsidP="00F16AE6">
            <w:pPr>
              <w:spacing w:before="200"/>
              <w:jc w:val="center"/>
              <w:rPr>
                <w:rFonts w:ascii="Calibri" w:hAnsi="Calibri"/>
                <w:color w:val="FFFFFF"/>
                <w:sz w:val="20"/>
                <w:szCs w:val="20"/>
              </w:rPr>
            </w:pPr>
            <w:r w:rsidRPr="00D6638C">
              <w:rPr>
                <w:rFonts w:ascii="Calibri" w:hAnsi="Calibri"/>
                <w:color w:val="FFFFFF"/>
                <w:sz w:val="20"/>
                <w:szCs w:val="20"/>
              </w:rPr>
              <w:t>Responsibilities</w:t>
            </w:r>
          </w:p>
        </w:tc>
      </w:tr>
      <w:tr w:rsidR="00D143EE" w:rsidRPr="00D6638C" w14:paraId="4D2432FF" w14:textId="77777777" w:rsidTr="00F16AE6">
        <w:tc>
          <w:tcPr>
            <w:tcW w:w="1548" w:type="dxa"/>
          </w:tcPr>
          <w:p w14:paraId="10EFCF23" w14:textId="77777777" w:rsidR="00D143EE" w:rsidRPr="00D6638C" w:rsidRDefault="00D143EE" w:rsidP="00F16AE6">
            <w:pPr>
              <w:rPr>
                <w:rFonts w:ascii="Calibri" w:hAnsi="Calibri"/>
                <w:b/>
                <w:sz w:val="20"/>
                <w:szCs w:val="20"/>
              </w:rPr>
            </w:pPr>
            <w:r w:rsidRPr="00D6638C">
              <w:rPr>
                <w:rFonts w:ascii="Calibri" w:hAnsi="Calibri"/>
                <w:b/>
                <w:sz w:val="20"/>
                <w:szCs w:val="20"/>
              </w:rPr>
              <w:t>Inception Report</w:t>
            </w:r>
          </w:p>
        </w:tc>
        <w:tc>
          <w:tcPr>
            <w:tcW w:w="2340" w:type="dxa"/>
          </w:tcPr>
          <w:p w14:paraId="5AEA1B60" w14:textId="77777777" w:rsidR="00D143EE" w:rsidRPr="00D6638C" w:rsidRDefault="00D143EE" w:rsidP="00F16AE6">
            <w:pPr>
              <w:rPr>
                <w:rFonts w:ascii="Calibri" w:hAnsi="Calibri"/>
                <w:sz w:val="20"/>
                <w:szCs w:val="20"/>
              </w:rPr>
            </w:pPr>
            <w:r w:rsidRPr="00D6638C">
              <w:rPr>
                <w:rFonts w:ascii="Calibri" w:hAnsi="Calibri"/>
                <w:sz w:val="20"/>
                <w:szCs w:val="20"/>
              </w:rPr>
              <w:t xml:space="preserve">Evaluator provides clarifications on timing and method </w:t>
            </w:r>
          </w:p>
        </w:tc>
        <w:tc>
          <w:tcPr>
            <w:tcW w:w="2610" w:type="dxa"/>
          </w:tcPr>
          <w:p w14:paraId="62290B6A" w14:textId="77777777" w:rsidR="00D143EE" w:rsidRPr="00D6638C" w:rsidRDefault="00D143EE" w:rsidP="00F16AE6">
            <w:pPr>
              <w:rPr>
                <w:rFonts w:ascii="Calibri" w:hAnsi="Calibri"/>
                <w:sz w:val="20"/>
                <w:szCs w:val="20"/>
              </w:rPr>
            </w:pPr>
            <w:r w:rsidRPr="00D6638C">
              <w:rPr>
                <w:rFonts w:ascii="Calibri" w:hAnsi="Calibri"/>
                <w:sz w:val="20"/>
                <w:szCs w:val="20"/>
              </w:rPr>
              <w:t xml:space="preserve">No later than 2 weeks before the evaluation mission. </w:t>
            </w:r>
          </w:p>
        </w:tc>
        <w:tc>
          <w:tcPr>
            <w:tcW w:w="3060" w:type="dxa"/>
          </w:tcPr>
          <w:p w14:paraId="5BA7BDAB" w14:textId="77777777" w:rsidR="00D143EE" w:rsidRPr="00D6638C" w:rsidRDefault="00D143EE" w:rsidP="00F16AE6">
            <w:pPr>
              <w:rPr>
                <w:rFonts w:ascii="Calibri" w:hAnsi="Calibri"/>
                <w:sz w:val="20"/>
                <w:szCs w:val="20"/>
              </w:rPr>
            </w:pPr>
            <w:r w:rsidRPr="00D6638C">
              <w:rPr>
                <w:rFonts w:ascii="Calibri" w:hAnsi="Calibri"/>
                <w:sz w:val="20"/>
                <w:szCs w:val="20"/>
              </w:rPr>
              <w:t xml:space="preserve">Evaluator submits to UNDP CO </w:t>
            </w:r>
          </w:p>
        </w:tc>
      </w:tr>
      <w:tr w:rsidR="00D143EE" w:rsidRPr="00D6638C" w14:paraId="11E624E0" w14:textId="77777777" w:rsidTr="00F16AE6">
        <w:tc>
          <w:tcPr>
            <w:tcW w:w="1548" w:type="dxa"/>
          </w:tcPr>
          <w:p w14:paraId="00C52D5E" w14:textId="77777777" w:rsidR="00D143EE" w:rsidRPr="00D6638C" w:rsidRDefault="00D143EE" w:rsidP="00F16AE6">
            <w:pPr>
              <w:rPr>
                <w:rFonts w:ascii="Calibri" w:hAnsi="Calibri"/>
                <w:b/>
                <w:sz w:val="20"/>
                <w:szCs w:val="20"/>
              </w:rPr>
            </w:pPr>
            <w:r w:rsidRPr="00D6638C">
              <w:rPr>
                <w:rFonts w:ascii="Calibri" w:hAnsi="Calibri"/>
                <w:b/>
                <w:sz w:val="20"/>
                <w:szCs w:val="20"/>
              </w:rPr>
              <w:t>Presentation</w:t>
            </w:r>
          </w:p>
        </w:tc>
        <w:tc>
          <w:tcPr>
            <w:tcW w:w="2340" w:type="dxa"/>
          </w:tcPr>
          <w:p w14:paraId="276A22A0" w14:textId="77777777" w:rsidR="00D143EE" w:rsidRPr="00D6638C" w:rsidRDefault="00D143EE" w:rsidP="00F16AE6">
            <w:pPr>
              <w:rPr>
                <w:rFonts w:ascii="Calibri" w:hAnsi="Calibri"/>
                <w:sz w:val="20"/>
                <w:szCs w:val="20"/>
              </w:rPr>
            </w:pPr>
            <w:r w:rsidRPr="00D6638C">
              <w:rPr>
                <w:rFonts w:ascii="Calibri" w:hAnsi="Calibri"/>
                <w:sz w:val="20"/>
                <w:szCs w:val="20"/>
              </w:rPr>
              <w:t xml:space="preserve">Initial Findings </w:t>
            </w:r>
          </w:p>
        </w:tc>
        <w:tc>
          <w:tcPr>
            <w:tcW w:w="2610" w:type="dxa"/>
          </w:tcPr>
          <w:p w14:paraId="2DBF25CD" w14:textId="77777777" w:rsidR="00D143EE" w:rsidRPr="00D6638C" w:rsidRDefault="00D143EE" w:rsidP="00F16AE6">
            <w:pPr>
              <w:rPr>
                <w:rFonts w:ascii="Calibri" w:hAnsi="Calibri"/>
                <w:sz w:val="20"/>
                <w:szCs w:val="20"/>
              </w:rPr>
            </w:pPr>
            <w:r w:rsidRPr="00D6638C">
              <w:rPr>
                <w:rFonts w:ascii="Calibri" w:hAnsi="Calibri"/>
                <w:sz w:val="20"/>
                <w:szCs w:val="20"/>
              </w:rPr>
              <w:t>End of evaluation mission</w:t>
            </w:r>
          </w:p>
        </w:tc>
        <w:tc>
          <w:tcPr>
            <w:tcW w:w="3060" w:type="dxa"/>
          </w:tcPr>
          <w:p w14:paraId="1919E801" w14:textId="77777777" w:rsidR="00D143EE" w:rsidRPr="00D6638C" w:rsidRDefault="00D143EE" w:rsidP="00F16AE6">
            <w:pPr>
              <w:rPr>
                <w:rFonts w:ascii="Calibri" w:hAnsi="Calibri"/>
                <w:sz w:val="20"/>
                <w:szCs w:val="20"/>
              </w:rPr>
            </w:pPr>
            <w:r w:rsidRPr="00D6638C">
              <w:rPr>
                <w:rFonts w:ascii="Calibri" w:hAnsi="Calibri"/>
                <w:sz w:val="20"/>
                <w:szCs w:val="20"/>
              </w:rPr>
              <w:t>To project management, UNDP CO</w:t>
            </w:r>
          </w:p>
        </w:tc>
      </w:tr>
      <w:tr w:rsidR="00D143EE" w:rsidRPr="00D6638C" w14:paraId="446F8DD0" w14:textId="77777777" w:rsidTr="00F16AE6">
        <w:tc>
          <w:tcPr>
            <w:tcW w:w="1548" w:type="dxa"/>
          </w:tcPr>
          <w:p w14:paraId="4521718A" w14:textId="77777777" w:rsidR="00D143EE" w:rsidRPr="00D6638C" w:rsidRDefault="00D143EE" w:rsidP="00F16AE6">
            <w:pPr>
              <w:rPr>
                <w:rFonts w:ascii="Calibri" w:hAnsi="Calibri"/>
                <w:b/>
                <w:sz w:val="20"/>
                <w:szCs w:val="20"/>
              </w:rPr>
            </w:pPr>
            <w:r w:rsidRPr="00D6638C">
              <w:rPr>
                <w:rFonts w:ascii="Calibri" w:hAnsi="Calibri"/>
                <w:b/>
                <w:sz w:val="20"/>
                <w:szCs w:val="20"/>
              </w:rPr>
              <w:t xml:space="preserve">Draft Final Report </w:t>
            </w:r>
          </w:p>
        </w:tc>
        <w:tc>
          <w:tcPr>
            <w:tcW w:w="2340" w:type="dxa"/>
          </w:tcPr>
          <w:p w14:paraId="2F0D9A41" w14:textId="77777777" w:rsidR="00D143EE" w:rsidRPr="00D6638C" w:rsidRDefault="00D143EE" w:rsidP="00F16AE6">
            <w:pPr>
              <w:rPr>
                <w:rFonts w:ascii="Calibri" w:hAnsi="Calibri"/>
                <w:sz w:val="20"/>
                <w:szCs w:val="20"/>
              </w:rPr>
            </w:pPr>
            <w:r w:rsidRPr="00D6638C">
              <w:rPr>
                <w:rFonts w:ascii="Calibri" w:hAnsi="Calibri"/>
                <w:sz w:val="20"/>
                <w:szCs w:val="20"/>
              </w:rPr>
              <w:t>Full report, (per annexed template) with annexes</w:t>
            </w:r>
          </w:p>
        </w:tc>
        <w:tc>
          <w:tcPr>
            <w:tcW w:w="2610" w:type="dxa"/>
          </w:tcPr>
          <w:p w14:paraId="37E38CFA" w14:textId="77777777" w:rsidR="00D143EE" w:rsidRPr="00D6638C" w:rsidRDefault="00D143EE" w:rsidP="00F16AE6">
            <w:pPr>
              <w:rPr>
                <w:rFonts w:ascii="Calibri" w:hAnsi="Calibri"/>
                <w:sz w:val="20"/>
                <w:szCs w:val="20"/>
              </w:rPr>
            </w:pPr>
            <w:r w:rsidRPr="00D6638C">
              <w:rPr>
                <w:rFonts w:ascii="Calibri" w:hAnsi="Calibri"/>
                <w:sz w:val="20"/>
                <w:szCs w:val="20"/>
              </w:rPr>
              <w:t>Within 3 weeks of the evaluation mission</w:t>
            </w:r>
          </w:p>
        </w:tc>
        <w:tc>
          <w:tcPr>
            <w:tcW w:w="3060" w:type="dxa"/>
          </w:tcPr>
          <w:p w14:paraId="2FA412BC" w14:textId="77777777" w:rsidR="00D143EE" w:rsidRPr="00D6638C" w:rsidRDefault="00D143EE" w:rsidP="00F16AE6">
            <w:pPr>
              <w:rPr>
                <w:rFonts w:ascii="Calibri" w:hAnsi="Calibri"/>
                <w:sz w:val="20"/>
                <w:szCs w:val="20"/>
              </w:rPr>
            </w:pPr>
            <w:r w:rsidRPr="00D6638C">
              <w:rPr>
                <w:rFonts w:ascii="Calibri" w:hAnsi="Calibri"/>
                <w:sz w:val="20"/>
                <w:szCs w:val="20"/>
              </w:rPr>
              <w:t>Sent to CO, reviewed by RTA, PCU, GEF OFPs</w:t>
            </w:r>
          </w:p>
        </w:tc>
      </w:tr>
      <w:tr w:rsidR="00D143EE" w:rsidRPr="00D6638C" w14:paraId="3CE5FF4F" w14:textId="77777777" w:rsidTr="00F16AE6">
        <w:tc>
          <w:tcPr>
            <w:tcW w:w="1548" w:type="dxa"/>
          </w:tcPr>
          <w:p w14:paraId="06A04466" w14:textId="77777777" w:rsidR="00D143EE" w:rsidRPr="00D6638C" w:rsidRDefault="00D143EE" w:rsidP="00F16AE6">
            <w:pPr>
              <w:rPr>
                <w:rFonts w:ascii="Calibri" w:hAnsi="Calibri"/>
                <w:b/>
                <w:sz w:val="20"/>
                <w:szCs w:val="20"/>
              </w:rPr>
            </w:pPr>
            <w:r w:rsidRPr="00D6638C">
              <w:rPr>
                <w:rFonts w:ascii="Calibri" w:hAnsi="Calibri"/>
                <w:b/>
                <w:sz w:val="20"/>
                <w:szCs w:val="20"/>
              </w:rPr>
              <w:t>Final Report*</w:t>
            </w:r>
          </w:p>
        </w:tc>
        <w:tc>
          <w:tcPr>
            <w:tcW w:w="2340" w:type="dxa"/>
          </w:tcPr>
          <w:p w14:paraId="4D6CBCBE" w14:textId="77777777" w:rsidR="00D143EE" w:rsidRPr="00D6638C" w:rsidRDefault="00D143EE" w:rsidP="00F16AE6">
            <w:pPr>
              <w:rPr>
                <w:rFonts w:ascii="Calibri" w:hAnsi="Calibri"/>
                <w:sz w:val="20"/>
                <w:szCs w:val="20"/>
              </w:rPr>
            </w:pPr>
            <w:r w:rsidRPr="00D6638C">
              <w:rPr>
                <w:rFonts w:ascii="Calibri" w:hAnsi="Calibri"/>
                <w:sz w:val="20"/>
                <w:szCs w:val="20"/>
              </w:rPr>
              <w:t xml:space="preserve">Revised report </w:t>
            </w:r>
          </w:p>
        </w:tc>
        <w:tc>
          <w:tcPr>
            <w:tcW w:w="2610" w:type="dxa"/>
          </w:tcPr>
          <w:p w14:paraId="5F91ADFF" w14:textId="77777777" w:rsidR="00D143EE" w:rsidRPr="00D6638C" w:rsidRDefault="00D143EE" w:rsidP="00F16AE6">
            <w:pPr>
              <w:rPr>
                <w:rFonts w:ascii="Calibri" w:hAnsi="Calibri"/>
                <w:sz w:val="20"/>
                <w:szCs w:val="20"/>
              </w:rPr>
            </w:pPr>
            <w:r w:rsidRPr="00D6638C">
              <w:rPr>
                <w:rFonts w:ascii="Calibri" w:hAnsi="Calibri"/>
                <w:sz w:val="20"/>
                <w:szCs w:val="20"/>
              </w:rPr>
              <w:t xml:space="preserve">Within 1 week of receiving UNDP comments on draft </w:t>
            </w:r>
          </w:p>
        </w:tc>
        <w:tc>
          <w:tcPr>
            <w:tcW w:w="3060" w:type="dxa"/>
          </w:tcPr>
          <w:p w14:paraId="72CCFBD5" w14:textId="77777777" w:rsidR="00D143EE" w:rsidRPr="00D6638C" w:rsidRDefault="00D143EE" w:rsidP="00F16AE6">
            <w:pPr>
              <w:rPr>
                <w:rFonts w:ascii="Calibri" w:hAnsi="Calibri"/>
                <w:sz w:val="20"/>
                <w:szCs w:val="20"/>
              </w:rPr>
            </w:pPr>
            <w:r w:rsidRPr="00D6638C">
              <w:rPr>
                <w:rFonts w:ascii="Calibri" w:hAnsi="Calibri"/>
                <w:sz w:val="20"/>
                <w:szCs w:val="20"/>
              </w:rPr>
              <w:t xml:space="preserve">Sent to CO for uploading to UNDP ERC. </w:t>
            </w:r>
          </w:p>
        </w:tc>
      </w:tr>
    </w:tbl>
    <w:p w14:paraId="5E8046F3" w14:textId="77777777" w:rsidR="00D143EE" w:rsidRPr="00D6638C" w:rsidRDefault="00D143EE" w:rsidP="00D143EE">
      <w:pPr>
        <w:spacing w:before="200"/>
        <w:jc w:val="both"/>
        <w:rPr>
          <w:rFonts w:ascii="Calibri" w:hAnsi="Calibri"/>
          <w:sz w:val="20"/>
          <w:szCs w:val="20"/>
        </w:rPr>
      </w:pPr>
      <w:r>
        <w:rPr>
          <w:rFonts w:ascii="Calibri" w:hAnsi="Calibri"/>
          <w:sz w:val="20"/>
          <w:szCs w:val="20"/>
        </w:rPr>
        <w:t>*</w:t>
      </w:r>
      <w:r w:rsidRPr="00D6638C">
        <w:rPr>
          <w:rFonts w:ascii="Calibri" w:hAnsi="Calibri"/>
          <w:sz w:val="20"/>
          <w:szCs w:val="20"/>
        </w:rPr>
        <w:t xml:space="preserve">When submitting the final evaluation report, the evaluator is required also to provide an 'audit trail', detailing how all received comments have (and have not) been addressed in the final evaluation </w:t>
      </w:r>
      <w:bookmarkEnd w:id="110"/>
      <w:bookmarkEnd w:id="111"/>
      <w:r w:rsidRPr="00D6638C">
        <w:rPr>
          <w:rFonts w:ascii="Calibri" w:hAnsi="Calibri"/>
          <w:sz w:val="20"/>
          <w:szCs w:val="20"/>
        </w:rPr>
        <w:t xml:space="preserve">report. </w:t>
      </w:r>
    </w:p>
    <w:p w14:paraId="7A2EBC87" w14:textId="77777777" w:rsidR="00D143EE" w:rsidRPr="00D6638C" w:rsidRDefault="00D143EE" w:rsidP="00D143EE">
      <w:pPr>
        <w:pStyle w:val="Heading51"/>
      </w:pPr>
      <w:bookmarkStart w:id="112" w:name="_Toc321341558"/>
      <w:r w:rsidRPr="00D6638C">
        <w:t>Team Composition</w:t>
      </w:r>
      <w:bookmarkEnd w:id="112"/>
    </w:p>
    <w:p w14:paraId="6E038897" w14:textId="77777777" w:rsidR="00D143EE" w:rsidRPr="00D6638C" w:rsidRDefault="00D143EE" w:rsidP="00D143EE">
      <w:pPr>
        <w:spacing w:before="200"/>
        <w:rPr>
          <w:rFonts w:ascii="Calibri" w:hAnsi="Calibri"/>
          <w:sz w:val="20"/>
          <w:szCs w:val="20"/>
        </w:rPr>
      </w:pPr>
      <w:r w:rsidRPr="00D6638C">
        <w:rPr>
          <w:rFonts w:ascii="Calibri" w:hAnsi="Calibri"/>
          <w:sz w:val="20"/>
          <w:szCs w:val="20"/>
        </w:rPr>
        <w:t xml:space="preserve">The evaluation team will be composed of </w:t>
      </w:r>
      <w:r w:rsidRPr="00D6638C">
        <w:rPr>
          <w:rFonts w:ascii="Calibri" w:hAnsi="Calibri"/>
          <w:i/>
          <w:sz w:val="20"/>
          <w:szCs w:val="20"/>
          <w:highlight w:val="lightGray"/>
          <w:shd w:val="clear" w:color="auto" w:fill="FFFFFF"/>
        </w:rPr>
        <w:t>1 international evaluator</w:t>
      </w:r>
      <w:r w:rsidRPr="00D6638C">
        <w:rPr>
          <w:rFonts w:ascii="Calibri" w:hAnsi="Calibri"/>
          <w:i/>
          <w:sz w:val="20"/>
          <w:szCs w:val="20"/>
          <w:highlight w:val="lightGray"/>
        </w:rPr>
        <w:t>.</w:t>
      </w:r>
      <w:r w:rsidRPr="00D6638C">
        <w:rPr>
          <w:rFonts w:ascii="Calibri" w:hAnsi="Calibri"/>
          <w:sz w:val="20"/>
          <w:szCs w:val="20"/>
        </w:rPr>
        <w:t xml:space="preserve">  The consultant shall have prior experience in evaluating similar projects.  Experience with GEF financed projects is an advantage. The evaluator selected should not have participated in the project preparation and/or implementation and should not have conflict of interest with project related activities.</w:t>
      </w:r>
    </w:p>
    <w:p w14:paraId="189C0B4F" w14:textId="77777777" w:rsidR="00D143EE" w:rsidRPr="00D143EE" w:rsidRDefault="00D143EE" w:rsidP="00D143EE">
      <w:pPr>
        <w:spacing w:before="200"/>
        <w:rPr>
          <w:rFonts w:asciiTheme="majorHAnsi" w:hAnsiTheme="majorHAnsi" w:cstheme="majorHAnsi"/>
          <w:sz w:val="20"/>
          <w:szCs w:val="20"/>
        </w:rPr>
      </w:pPr>
      <w:r w:rsidRPr="00D143EE">
        <w:rPr>
          <w:rFonts w:asciiTheme="majorHAnsi" w:hAnsiTheme="majorHAnsi" w:cstheme="majorHAnsi"/>
          <w:sz w:val="20"/>
          <w:szCs w:val="20"/>
        </w:rPr>
        <w:t>The Team member must present the following qualifications:</w:t>
      </w:r>
    </w:p>
    <w:p w14:paraId="356A9251" w14:textId="77777777" w:rsidR="00D143EE" w:rsidRPr="00D143EE" w:rsidRDefault="00D143EE" w:rsidP="00D143EE">
      <w:pPr>
        <w:numPr>
          <w:ilvl w:val="0"/>
          <w:numId w:val="56"/>
        </w:numPr>
        <w:spacing w:before="60" w:after="60"/>
        <w:rPr>
          <w:rFonts w:asciiTheme="majorHAnsi" w:hAnsiTheme="majorHAnsi" w:cstheme="majorHAnsi"/>
          <w:sz w:val="20"/>
          <w:szCs w:val="20"/>
        </w:rPr>
      </w:pPr>
      <w:r w:rsidRPr="00D143EE">
        <w:rPr>
          <w:rFonts w:asciiTheme="majorHAnsi" w:hAnsiTheme="majorHAnsi" w:cstheme="majorHAnsi"/>
          <w:sz w:val="20"/>
          <w:szCs w:val="20"/>
          <w:shd w:val="clear" w:color="auto" w:fill="FFFFFF"/>
        </w:rPr>
        <w:t xml:space="preserve">Master’s degree in environmental management, or other closely related field </w:t>
      </w:r>
    </w:p>
    <w:p w14:paraId="547C053E" w14:textId="77777777" w:rsidR="00D143EE" w:rsidRPr="00D143EE" w:rsidRDefault="00D143EE" w:rsidP="00D143EE">
      <w:pPr>
        <w:numPr>
          <w:ilvl w:val="0"/>
          <w:numId w:val="56"/>
        </w:numPr>
        <w:spacing w:before="60" w:after="60"/>
        <w:rPr>
          <w:rFonts w:asciiTheme="majorHAnsi" w:hAnsiTheme="majorHAnsi" w:cstheme="majorHAnsi"/>
          <w:sz w:val="20"/>
          <w:szCs w:val="20"/>
        </w:rPr>
      </w:pPr>
      <w:r w:rsidRPr="00D143EE">
        <w:rPr>
          <w:rFonts w:asciiTheme="majorHAnsi" w:hAnsiTheme="majorHAnsi" w:cstheme="majorHAnsi"/>
          <w:sz w:val="20"/>
          <w:szCs w:val="20"/>
          <w:shd w:val="clear" w:color="auto" w:fill="FFFFFF"/>
        </w:rPr>
        <w:t>Minimum 10 years of</w:t>
      </w:r>
      <w:r w:rsidRPr="00D143EE">
        <w:rPr>
          <w:rFonts w:asciiTheme="majorHAnsi" w:hAnsiTheme="majorHAnsi" w:cstheme="majorHAnsi"/>
          <w:sz w:val="20"/>
          <w:szCs w:val="20"/>
        </w:rPr>
        <w:t xml:space="preserve"> professional experience in conducting evaluations and reviews of environmental conservation and sustainable development projects</w:t>
      </w:r>
    </w:p>
    <w:p w14:paraId="34E1F0DE" w14:textId="77777777" w:rsidR="00D143EE" w:rsidRPr="00D143EE" w:rsidRDefault="00D143EE" w:rsidP="00D143EE">
      <w:pPr>
        <w:numPr>
          <w:ilvl w:val="0"/>
          <w:numId w:val="56"/>
        </w:numPr>
        <w:spacing w:before="60" w:after="60"/>
        <w:rPr>
          <w:rFonts w:asciiTheme="majorHAnsi" w:hAnsiTheme="majorHAnsi" w:cstheme="majorHAnsi"/>
          <w:sz w:val="20"/>
          <w:szCs w:val="20"/>
        </w:rPr>
      </w:pPr>
      <w:r w:rsidRPr="00D143EE">
        <w:rPr>
          <w:rFonts w:asciiTheme="majorHAnsi" w:hAnsiTheme="majorHAnsi" w:cstheme="majorHAnsi"/>
          <w:sz w:val="20"/>
          <w:szCs w:val="20"/>
        </w:rPr>
        <w:t>Strong background in evaluating biodiversity conservation projects, including protected areas and sustainable use of biodiversity</w:t>
      </w:r>
    </w:p>
    <w:p w14:paraId="5AE24A37" w14:textId="77777777" w:rsidR="00D143EE" w:rsidRPr="00D143EE" w:rsidRDefault="00D143EE" w:rsidP="00D143EE">
      <w:pPr>
        <w:numPr>
          <w:ilvl w:val="0"/>
          <w:numId w:val="56"/>
        </w:numPr>
        <w:spacing w:before="60" w:after="60"/>
        <w:rPr>
          <w:rFonts w:asciiTheme="majorHAnsi" w:hAnsiTheme="majorHAnsi" w:cstheme="majorHAnsi"/>
          <w:sz w:val="20"/>
          <w:szCs w:val="20"/>
        </w:rPr>
      </w:pPr>
      <w:r w:rsidRPr="00D143EE">
        <w:rPr>
          <w:rFonts w:asciiTheme="majorHAnsi" w:hAnsiTheme="majorHAnsi" w:cstheme="majorHAnsi"/>
          <w:sz w:val="20"/>
          <w:szCs w:val="20"/>
        </w:rPr>
        <w:t xml:space="preserve">At least two years of experience in business and/or marketing strategy analysis and development  </w:t>
      </w:r>
    </w:p>
    <w:p w14:paraId="36460A74" w14:textId="77777777" w:rsidR="00D143EE" w:rsidRPr="00D143EE" w:rsidRDefault="00D143EE" w:rsidP="00D143EE">
      <w:pPr>
        <w:numPr>
          <w:ilvl w:val="0"/>
          <w:numId w:val="56"/>
        </w:numPr>
        <w:spacing w:before="60" w:after="60"/>
        <w:rPr>
          <w:rFonts w:asciiTheme="majorHAnsi" w:hAnsiTheme="majorHAnsi" w:cstheme="majorHAnsi"/>
          <w:sz w:val="20"/>
          <w:szCs w:val="20"/>
        </w:rPr>
      </w:pPr>
      <w:r w:rsidRPr="00D143EE">
        <w:rPr>
          <w:rFonts w:asciiTheme="majorHAnsi" w:hAnsiTheme="majorHAnsi" w:cstheme="majorHAnsi"/>
          <w:sz w:val="20"/>
          <w:szCs w:val="20"/>
        </w:rPr>
        <w:t xml:space="preserve">In-depth knowledge of monitoring and evaluation policies of United Nations organizations, the Global Environment Facility of UNDP and GEF </w:t>
      </w:r>
    </w:p>
    <w:p w14:paraId="3AF3907C" w14:textId="74A702AF" w:rsidR="00D143EE" w:rsidRPr="00D143EE" w:rsidRDefault="00D143EE" w:rsidP="00D143EE">
      <w:pPr>
        <w:numPr>
          <w:ilvl w:val="0"/>
          <w:numId w:val="56"/>
        </w:numPr>
        <w:spacing w:before="60" w:after="60"/>
        <w:rPr>
          <w:rFonts w:asciiTheme="majorHAnsi" w:hAnsiTheme="majorHAnsi" w:cstheme="majorHAnsi"/>
          <w:sz w:val="20"/>
          <w:szCs w:val="20"/>
        </w:rPr>
      </w:pPr>
      <w:r w:rsidRPr="00D143EE">
        <w:rPr>
          <w:rFonts w:asciiTheme="majorHAnsi" w:hAnsiTheme="majorHAnsi" w:cstheme="majorHAnsi"/>
          <w:sz w:val="20"/>
          <w:szCs w:val="20"/>
          <w:shd w:val="clear" w:color="auto" w:fill="FFFFFF"/>
        </w:rPr>
        <w:t>Previous working experience and field work in CIS countries, particularly Azerbaijan, is an asset</w:t>
      </w:r>
      <w:r w:rsidRPr="00D143EE" w:rsidDel="006F7D57">
        <w:rPr>
          <w:rFonts w:asciiTheme="majorHAnsi" w:hAnsiTheme="majorHAnsi" w:cstheme="majorHAnsi"/>
          <w:sz w:val="20"/>
          <w:szCs w:val="20"/>
          <w:highlight w:val="lightGray"/>
          <w:shd w:val="clear" w:color="auto" w:fill="FFFFFF"/>
        </w:rPr>
        <w:t xml:space="preserve"> </w:t>
      </w:r>
      <w:bookmarkStart w:id="113" w:name="_Toc278193977"/>
      <w:bookmarkStart w:id="114" w:name="_Toc299122835"/>
      <w:bookmarkStart w:id="115" w:name="_Toc299122857"/>
      <w:bookmarkStart w:id="116" w:name="_Toc299126624"/>
      <w:bookmarkStart w:id="117" w:name="_Toc299133050"/>
      <w:bookmarkStart w:id="118" w:name="_Toc321341559"/>
    </w:p>
    <w:p w14:paraId="2CFAB9B8" w14:textId="77777777" w:rsidR="00D143EE" w:rsidRDefault="00D143EE" w:rsidP="00D143EE">
      <w:pPr>
        <w:pStyle w:val="Heading51"/>
      </w:pPr>
      <w:r w:rsidRPr="00D6638C">
        <w:t>Evaluator Ethics</w:t>
      </w:r>
      <w:bookmarkEnd w:id="113"/>
      <w:bookmarkEnd w:id="114"/>
      <w:bookmarkEnd w:id="115"/>
      <w:bookmarkEnd w:id="116"/>
      <w:bookmarkEnd w:id="117"/>
      <w:bookmarkEnd w:id="118"/>
    </w:p>
    <w:p w14:paraId="29B38510" w14:textId="77777777" w:rsidR="00D143EE" w:rsidRPr="00022F8E" w:rsidRDefault="00D143EE" w:rsidP="00D143EE"/>
    <w:p w14:paraId="670479A5" w14:textId="77777777" w:rsidR="00D143EE" w:rsidRPr="00D143EE" w:rsidRDefault="00D143EE" w:rsidP="00D143EE">
      <w:pPr>
        <w:rPr>
          <w:rFonts w:asciiTheme="majorHAnsi" w:hAnsiTheme="majorHAnsi" w:cstheme="majorHAnsi"/>
          <w:sz w:val="20"/>
          <w:szCs w:val="20"/>
        </w:rPr>
      </w:pPr>
      <w:r w:rsidRPr="00D143EE">
        <w:rPr>
          <w:rFonts w:asciiTheme="majorHAnsi" w:hAnsiTheme="majorHAnsi" w:cstheme="majorHAnsi"/>
          <w:sz w:val="20"/>
          <w:szCs w:val="20"/>
        </w:rPr>
        <w:t xml:space="preserve">Evaluation consultants will be held to the highest ethical standards and are required to sign a Code of Conduct (Annex E) upon acceptance of the assignment. UNDP evaluations are conducted in accordance with the principles outlined in the </w:t>
      </w:r>
      <w:hyperlink r:id="rId17" w:history="1">
        <w:r w:rsidRPr="00D143EE">
          <w:rPr>
            <w:rStyle w:val="Hyperlink"/>
            <w:rFonts w:asciiTheme="majorHAnsi" w:hAnsiTheme="majorHAnsi" w:cstheme="majorHAnsi"/>
            <w:sz w:val="20"/>
            <w:szCs w:val="20"/>
          </w:rPr>
          <w:t>UNEG 'Ethical Guidelines for Evaluations'</w:t>
        </w:r>
      </w:hyperlink>
    </w:p>
    <w:p w14:paraId="31BBB00B" w14:textId="77777777" w:rsidR="00D143EE" w:rsidRDefault="00D143EE" w:rsidP="00D143EE">
      <w:pPr>
        <w:pStyle w:val="Heading51"/>
      </w:pPr>
      <w:bookmarkStart w:id="119" w:name="_Toc299126626"/>
      <w:bookmarkStart w:id="120" w:name="_Toc299133051"/>
      <w:bookmarkStart w:id="121" w:name="_Toc321341560"/>
      <w:bookmarkStart w:id="122" w:name="_Toc299122837"/>
      <w:bookmarkStart w:id="123" w:name="_Toc299122859"/>
      <w:bookmarkStart w:id="124" w:name="_Toc299126627"/>
      <w:r w:rsidRPr="00D6638C">
        <w:t>Payment modalities and specifications</w:t>
      </w:r>
      <w:bookmarkEnd w:id="119"/>
      <w:bookmarkEnd w:id="120"/>
      <w:bookmarkEnd w:id="121"/>
      <w:r>
        <w:t xml:space="preserve"> </w:t>
      </w:r>
    </w:p>
    <w:p w14:paraId="085D6E91" w14:textId="77777777" w:rsidR="00D143EE" w:rsidRPr="00E23201" w:rsidRDefault="00D143EE" w:rsidP="00D143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8116"/>
      </w:tblGrid>
      <w:tr w:rsidR="00D143EE" w:rsidRPr="00D6638C" w14:paraId="7CB04754" w14:textId="77777777" w:rsidTr="00F16AE6">
        <w:tc>
          <w:tcPr>
            <w:tcW w:w="1278" w:type="dxa"/>
            <w:shd w:val="clear" w:color="auto" w:fill="7F7F7F"/>
          </w:tcPr>
          <w:p w14:paraId="0367589E" w14:textId="77777777" w:rsidR="00D143EE" w:rsidRPr="00D6638C" w:rsidRDefault="00D143EE" w:rsidP="00F16AE6">
            <w:pPr>
              <w:jc w:val="center"/>
              <w:rPr>
                <w:rFonts w:ascii="Calibri" w:hAnsi="Calibri"/>
                <w:color w:val="FFFFFF"/>
                <w:sz w:val="20"/>
                <w:szCs w:val="20"/>
              </w:rPr>
            </w:pPr>
            <w:r w:rsidRPr="00D6638C">
              <w:rPr>
                <w:rFonts w:ascii="Calibri" w:hAnsi="Calibri"/>
                <w:color w:val="FFFFFF"/>
                <w:sz w:val="20"/>
                <w:szCs w:val="20"/>
              </w:rPr>
              <w:t>%</w:t>
            </w:r>
          </w:p>
        </w:tc>
        <w:tc>
          <w:tcPr>
            <w:tcW w:w="8576" w:type="dxa"/>
            <w:shd w:val="clear" w:color="auto" w:fill="7F7F7F"/>
          </w:tcPr>
          <w:p w14:paraId="2EBF51C2" w14:textId="77777777" w:rsidR="00D143EE" w:rsidRPr="00D6638C" w:rsidRDefault="00D143EE" w:rsidP="00F16AE6">
            <w:pPr>
              <w:jc w:val="center"/>
              <w:rPr>
                <w:rFonts w:ascii="Calibri" w:hAnsi="Calibri"/>
                <w:color w:val="FFFFFF"/>
                <w:sz w:val="20"/>
                <w:szCs w:val="20"/>
              </w:rPr>
            </w:pPr>
            <w:r w:rsidRPr="00D6638C">
              <w:rPr>
                <w:rFonts w:ascii="Calibri" w:hAnsi="Calibri"/>
                <w:color w:val="FFFFFF"/>
                <w:sz w:val="20"/>
                <w:szCs w:val="20"/>
              </w:rPr>
              <w:t>Milestone</w:t>
            </w:r>
          </w:p>
        </w:tc>
      </w:tr>
      <w:tr w:rsidR="00D143EE" w:rsidRPr="00D6638C" w14:paraId="5DA3D142" w14:textId="77777777" w:rsidTr="00F16AE6">
        <w:tc>
          <w:tcPr>
            <w:tcW w:w="1278" w:type="dxa"/>
          </w:tcPr>
          <w:p w14:paraId="11AD6924" w14:textId="77777777" w:rsidR="00D143EE" w:rsidRPr="00D143EE" w:rsidRDefault="00D143EE" w:rsidP="00F16AE6">
            <w:pPr>
              <w:jc w:val="center"/>
              <w:rPr>
                <w:rFonts w:asciiTheme="majorHAnsi" w:hAnsiTheme="majorHAnsi" w:cstheme="majorHAnsi"/>
                <w:i/>
                <w:sz w:val="20"/>
                <w:szCs w:val="20"/>
              </w:rPr>
            </w:pPr>
            <w:r w:rsidRPr="00D143EE">
              <w:rPr>
                <w:rFonts w:asciiTheme="majorHAnsi" w:hAnsiTheme="majorHAnsi" w:cstheme="majorHAnsi"/>
                <w:i/>
                <w:sz w:val="20"/>
                <w:szCs w:val="20"/>
              </w:rPr>
              <w:t>20%</w:t>
            </w:r>
          </w:p>
        </w:tc>
        <w:tc>
          <w:tcPr>
            <w:tcW w:w="8576" w:type="dxa"/>
          </w:tcPr>
          <w:p w14:paraId="44A734DD" w14:textId="77777777" w:rsidR="00D143EE" w:rsidRPr="00D143EE" w:rsidRDefault="00D143EE" w:rsidP="00F16AE6">
            <w:pPr>
              <w:rPr>
                <w:rFonts w:asciiTheme="majorHAnsi" w:hAnsiTheme="majorHAnsi" w:cstheme="majorHAnsi"/>
                <w:sz w:val="20"/>
                <w:szCs w:val="20"/>
              </w:rPr>
            </w:pPr>
            <w:r w:rsidRPr="00D143EE">
              <w:rPr>
                <w:rFonts w:asciiTheme="majorHAnsi" w:hAnsiTheme="majorHAnsi" w:cstheme="majorHAnsi"/>
                <w:sz w:val="20"/>
                <w:szCs w:val="20"/>
              </w:rPr>
              <w:t>At contract signing</w:t>
            </w:r>
          </w:p>
        </w:tc>
      </w:tr>
      <w:tr w:rsidR="00D143EE" w:rsidRPr="00D6638C" w14:paraId="3E801AD3" w14:textId="77777777" w:rsidTr="00F16AE6">
        <w:tc>
          <w:tcPr>
            <w:tcW w:w="1278" w:type="dxa"/>
          </w:tcPr>
          <w:p w14:paraId="709FBC0C" w14:textId="77777777" w:rsidR="00D143EE" w:rsidRPr="00D143EE" w:rsidRDefault="00D143EE" w:rsidP="00F16AE6">
            <w:pPr>
              <w:jc w:val="center"/>
              <w:rPr>
                <w:rFonts w:asciiTheme="majorHAnsi" w:hAnsiTheme="majorHAnsi" w:cstheme="majorHAnsi"/>
                <w:i/>
                <w:sz w:val="20"/>
                <w:szCs w:val="20"/>
              </w:rPr>
            </w:pPr>
            <w:r w:rsidRPr="00D143EE">
              <w:rPr>
                <w:rFonts w:asciiTheme="majorHAnsi" w:hAnsiTheme="majorHAnsi" w:cstheme="majorHAnsi"/>
                <w:i/>
                <w:sz w:val="20"/>
                <w:szCs w:val="20"/>
              </w:rPr>
              <w:t>30%</w:t>
            </w:r>
          </w:p>
        </w:tc>
        <w:tc>
          <w:tcPr>
            <w:tcW w:w="8576" w:type="dxa"/>
          </w:tcPr>
          <w:p w14:paraId="3AFE07DA" w14:textId="77777777" w:rsidR="00D143EE" w:rsidRPr="00D143EE" w:rsidRDefault="00D143EE" w:rsidP="00F16AE6">
            <w:pPr>
              <w:rPr>
                <w:rFonts w:asciiTheme="majorHAnsi" w:hAnsiTheme="majorHAnsi" w:cstheme="majorHAnsi"/>
                <w:sz w:val="20"/>
                <w:szCs w:val="20"/>
              </w:rPr>
            </w:pPr>
            <w:r w:rsidRPr="00D143EE">
              <w:rPr>
                <w:rFonts w:asciiTheme="majorHAnsi" w:hAnsiTheme="majorHAnsi" w:cstheme="majorHAnsi"/>
                <w:bCs/>
                <w:sz w:val="20"/>
                <w:szCs w:val="20"/>
              </w:rPr>
              <w:t>Upon submission of the Inception Report</w:t>
            </w:r>
          </w:p>
        </w:tc>
      </w:tr>
      <w:tr w:rsidR="00D143EE" w:rsidRPr="00D6638C" w14:paraId="198CB0FA" w14:textId="77777777" w:rsidTr="00F16AE6">
        <w:tc>
          <w:tcPr>
            <w:tcW w:w="1278" w:type="dxa"/>
          </w:tcPr>
          <w:p w14:paraId="5391E851" w14:textId="77777777" w:rsidR="00D143EE" w:rsidRPr="00D143EE" w:rsidRDefault="00D143EE" w:rsidP="00F16AE6">
            <w:pPr>
              <w:jc w:val="center"/>
              <w:rPr>
                <w:rFonts w:asciiTheme="majorHAnsi" w:hAnsiTheme="majorHAnsi" w:cstheme="majorHAnsi"/>
                <w:i/>
                <w:sz w:val="20"/>
                <w:szCs w:val="20"/>
              </w:rPr>
            </w:pPr>
            <w:r w:rsidRPr="00D143EE">
              <w:rPr>
                <w:rFonts w:asciiTheme="majorHAnsi" w:hAnsiTheme="majorHAnsi" w:cstheme="majorHAnsi"/>
                <w:i/>
                <w:sz w:val="20"/>
                <w:szCs w:val="20"/>
              </w:rPr>
              <w:t>30%</w:t>
            </w:r>
          </w:p>
        </w:tc>
        <w:tc>
          <w:tcPr>
            <w:tcW w:w="8576" w:type="dxa"/>
          </w:tcPr>
          <w:p w14:paraId="1F8A5933" w14:textId="77777777" w:rsidR="00D143EE" w:rsidRPr="00D143EE" w:rsidRDefault="00D143EE" w:rsidP="00F16AE6">
            <w:pPr>
              <w:rPr>
                <w:rFonts w:asciiTheme="majorHAnsi" w:hAnsiTheme="majorHAnsi" w:cstheme="majorHAnsi"/>
                <w:sz w:val="20"/>
                <w:szCs w:val="20"/>
              </w:rPr>
            </w:pPr>
            <w:r w:rsidRPr="00D143EE">
              <w:rPr>
                <w:rFonts w:asciiTheme="majorHAnsi" w:hAnsiTheme="majorHAnsi" w:cstheme="majorHAnsi"/>
                <w:sz w:val="20"/>
                <w:szCs w:val="20"/>
              </w:rPr>
              <w:t>Upon submission and approval of the initial draft version of the terminal evaluation report</w:t>
            </w:r>
          </w:p>
        </w:tc>
      </w:tr>
      <w:tr w:rsidR="00D143EE" w:rsidRPr="00D6638C" w14:paraId="0FB4FF5F" w14:textId="77777777" w:rsidTr="00F16AE6">
        <w:tc>
          <w:tcPr>
            <w:tcW w:w="1278" w:type="dxa"/>
          </w:tcPr>
          <w:p w14:paraId="456E2A2E" w14:textId="77777777" w:rsidR="00D143EE" w:rsidRPr="00D143EE" w:rsidRDefault="00D143EE" w:rsidP="00F16AE6">
            <w:pPr>
              <w:jc w:val="center"/>
              <w:rPr>
                <w:rFonts w:asciiTheme="majorHAnsi" w:hAnsiTheme="majorHAnsi" w:cstheme="majorHAnsi"/>
                <w:i/>
                <w:sz w:val="20"/>
                <w:szCs w:val="20"/>
              </w:rPr>
            </w:pPr>
            <w:r w:rsidRPr="00D143EE">
              <w:rPr>
                <w:rFonts w:asciiTheme="majorHAnsi" w:hAnsiTheme="majorHAnsi" w:cstheme="majorHAnsi"/>
                <w:i/>
                <w:sz w:val="20"/>
                <w:szCs w:val="20"/>
              </w:rPr>
              <w:t>45%</w:t>
            </w:r>
          </w:p>
        </w:tc>
        <w:tc>
          <w:tcPr>
            <w:tcW w:w="8576" w:type="dxa"/>
          </w:tcPr>
          <w:p w14:paraId="2E550BDE" w14:textId="77777777" w:rsidR="00D143EE" w:rsidRPr="00D143EE" w:rsidRDefault="00D143EE" w:rsidP="00F16AE6">
            <w:pPr>
              <w:rPr>
                <w:rFonts w:asciiTheme="majorHAnsi" w:hAnsiTheme="majorHAnsi" w:cstheme="majorHAnsi"/>
                <w:sz w:val="20"/>
                <w:szCs w:val="20"/>
              </w:rPr>
            </w:pPr>
            <w:r w:rsidRPr="00D143EE">
              <w:rPr>
                <w:rFonts w:asciiTheme="majorHAnsi" w:hAnsiTheme="majorHAnsi" w:cstheme="majorHAnsi"/>
                <w:sz w:val="20"/>
                <w:szCs w:val="20"/>
              </w:rPr>
              <w:t xml:space="preserve">Upon submission and approval (UNDP-CO and UNDP RTA) of the final terminal evaluation report </w:t>
            </w:r>
          </w:p>
        </w:tc>
      </w:tr>
    </w:tbl>
    <w:p w14:paraId="2DB58A13" w14:textId="77777777" w:rsidR="00D143EE" w:rsidRPr="00D6638C" w:rsidRDefault="00D143EE" w:rsidP="00D143EE">
      <w:pPr>
        <w:pStyle w:val="Heading51"/>
      </w:pPr>
      <w:bookmarkStart w:id="125" w:name="_Toc299133052"/>
      <w:bookmarkStart w:id="126" w:name="_Toc321341561"/>
      <w:r w:rsidRPr="00D6638C">
        <w:t>Application process</w:t>
      </w:r>
      <w:bookmarkEnd w:id="122"/>
      <w:bookmarkEnd w:id="123"/>
      <w:bookmarkEnd w:id="124"/>
      <w:bookmarkEnd w:id="125"/>
      <w:bookmarkEnd w:id="126"/>
    </w:p>
    <w:p w14:paraId="287EB4F9" w14:textId="77777777" w:rsidR="00D143EE" w:rsidRPr="00D6638C" w:rsidRDefault="00D143EE" w:rsidP="00D143EE">
      <w:pPr>
        <w:spacing w:after="120"/>
        <w:rPr>
          <w:rFonts w:ascii="Calibri" w:hAnsi="Calibri"/>
          <w:sz w:val="20"/>
          <w:szCs w:val="20"/>
        </w:rPr>
      </w:pPr>
      <w:r w:rsidRPr="00D6638C">
        <w:rPr>
          <w:rFonts w:ascii="Calibri" w:hAnsi="Calibri"/>
          <w:sz w:val="20"/>
          <w:szCs w:val="20"/>
        </w:rPr>
        <w:t xml:space="preserve">Applicants are requested to apply online </w:t>
      </w:r>
      <w:r w:rsidRPr="00D6638C">
        <w:rPr>
          <w:rFonts w:ascii="Calibri" w:hAnsi="Calibri"/>
          <w:sz w:val="20"/>
          <w:szCs w:val="20"/>
          <w:shd w:val="clear" w:color="auto" w:fill="BFBFBF"/>
        </w:rPr>
        <w:t>http://jobs.undp.org</w:t>
      </w:r>
      <w:r w:rsidRPr="00D6638C">
        <w:rPr>
          <w:rFonts w:ascii="Calibri" w:hAnsi="Calibri"/>
          <w:sz w:val="20"/>
          <w:szCs w:val="20"/>
        </w:rPr>
        <w:t xml:space="preserve"> by</w:t>
      </w:r>
      <w:r>
        <w:rPr>
          <w:rFonts w:ascii="Calibri" w:hAnsi="Calibri"/>
          <w:sz w:val="20"/>
          <w:szCs w:val="20"/>
        </w:rPr>
        <w:t xml:space="preserve"> 05.10.2018</w:t>
      </w:r>
      <w:r w:rsidRPr="00D6638C">
        <w:rPr>
          <w:rFonts w:ascii="Calibri" w:hAnsi="Calibri"/>
          <w:sz w:val="20"/>
          <w:szCs w:val="20"/>
          <w:highlight w:val="lightGray"/>
        </w:rPr>
        <w:t>.</w:t>
      </w:r>
      <w:r w:rsidRPr="00D6638C">
        <w:rPr>
          <w:rFonts w:ascii="Calibri" w:hAnsi="Calibri"/>
          <w:sz w:val="20"/>
          <w:szCs w:val="20"/>
        </w:rPr>
        <w:t xml:space="preserve"> Individual consultants are invited to submit applications together with their CV for these positions. The application should contain a current and complete C.V. in English with indication of the e‐mail and phone contact. Shortlisted candidates will be requested to submit a price offer indicating the total cost of the assignment (including daily fee, per diem and travel costs). </w:t>
      </w:r>
    </w:p>
    <w:p w14:paraId="1FF18588" w14:textId="77777777" w:rsidR="00D143EE" w:rsidRPr="00D6638C" w:rsidRDefault="00D143EE" w:rsidP="00D143EE">
      <w:pPr>
        <w:spacing w:before="200"/>
        <w:rPr>
          <w:rFonts w:ascii="Calibri" w:hAnsi="Calibri"/>
          <w:sz w:val="20"/>
          <w:szCs w:val="20"/>
        </w:rPr>
      </w:pPr>
      <w:r w:rsidRPr="00D6638C">
        <w:rPr>
          <w:rFonts w:ascii="Calibri" w:hAnsi="Calibri"/>
          <w:sz w:val="20"/>
          <w:szCs w:val="20"/>
        </w:rPr>
        <w:t xml:space="preserve">UNDP applies a fair and transparent selection process that will take into account the competencies/skills of the applicants as well as their financial proposals. Qualified women and members of social minorities are encouraged to apply. </w:t>
      </w:r>
    </w:p>
    <w:p w14:paraId="05BA7B16" w14:textId="77777777" w:rsidR="00D143EE" w:rsidRDefault="00D143EE"/>
    <w:p w14:paraId="7CC8EAE3" w14:textId="6FBC0599" w:rsidR="003447EE" w:rsidRPr="00316E48" w:rsidRDefault="003447EE">
      <w:pPr>
        <w:rPr>
          <w:rFonts w:ascii="Calibri" w:hAnsi="Calibri"/>
        </w:rPr>
      </w:pPr>
      <w:r w:rsidRPr="00316E48">
        <w:br w:type="page"/>
      </w:r>
    </w:p>
    <w:p w14:paraId="103A92BA" w14:textId="68DD6199" w:rsidR="003447EE" w:rsidRPr="00316E48" w:rsidRDefault="003447EE" w:rsidP="0073030D">
      <w:pPr>
        <w:pStyle w:val="Heading2"/>
      </w:pPr>
      <w:bookmarkStart w:id="127" w:name="_Ref265834332"/>
      <w:bookmarkStart w:id="128" w:name="_Toc5115827"/>
      <w:r w:rsidRPr="00316E48">
        <w:t>Annex 2: GEF Operational Principles</w:t>
      </w:r>
      <w:bookmarkEnd w:id="127"/>
      <w:bookmarkEnd w:id="128"/>
    </w:p>
    <w:p w14:paraId="1B71DD97" w14:textId="77777777" w:rsidR="003447EE" w:rsidRPr="00316E48" w:rsidRDefault="003447EE" w:rsidP="003447EE">
      <w:pPr>
        <w:contextualSpacing/>
        <w:rPr>
          <w:rFonts w:asciiTheme="majorHAnsi" w:hAnsiTheme="majorHAnsi"/>
          <w:b/>
        </w:rPr>
      </w:pPr>
      <w:r w:rsidRPr="00316E48">
        <w:rPr>
          <w:rFonts w:asciiTheme="majorHAnsi" w:hAnsiTheme="majorHAnsi"/>
          <w:b/>
        </w:rPr>
        <w:t>http://www.gefweb.org/public/opstrat/ch1.htm</w:t>
      </w:r>
    </w:p>
    <w:p w14:paraId="7A4EB3A6" w14:textId="77777777" w:rsidR="003447EE" w:rsidRPr="00316E48" w:rsidRDefault="003447EE" w:rsidP="003447EE">
      <w:pPr>
        <w:contextualSpacing/>
        <w:rPr>
          <w:rFonts w:asciiTheme="majorHAnsi" w:hAnsiTheme="majorHAnsi"/>
        </w:rPr>
      </w:pPr>
    </w:p>
    <w:p w14:paraId="384ED50A" w14:textId="77777777" w:rsidR="003447EE" w:rsidRPr="00316E48" w:rsidRDefault="003447EE" w:rsidP="003447EE">
      <w:pPr>
        <w:contextualSpacing/>
        <w:jc w:val="center"/>
        <w:rPr>
          <w:rFonts w:asciiTheme="majorHAnsi" w:hAnsiTheme="majorHAnsi"/>
          <w:b/>
        </w:rPr>
      </w:pPr>
      <w:r w:rsidRPr="00316E48">
        <w:rPr>
          <w:rFonts w:asciiTheme="majorHAnsi" w:hAnsiTheme="majorHAnsi"/>
          <w:b/>
        </w:rPr>
        <w:t xml:space="preserve">TEN OPERATIONAL PRINCIPLES FOR DEVELOPMENT </w:t>
      </w:r>
    </w:p>
    <w:p w14:paraId="434FA7E4" w14:textId="77777777" w:rsidR="003447EE" w:rsidRPr="00316E48" w:rsidRDefault="003447EE" w:rsidP="003447EE">
      <w:pPr>
        <w:contextualSpacing/>
        <w:jc w:val="center"/>
        <w:rPr>
          <w:rFonts w:asciiTheme="majorHAnsi" w:hAnsiTheme="majorHAnsi"/>
          <w:b/>
        </w:rPr>
      </w:pPr>
      <w:r w:rsidRPr="00316E48">
        <w:rPr>
          <w:rFonts w:asciiTheme="majorHAnsi" w:hAnsiTheme="majorHAnsi"/>
          <w:b/>
        </w:rPr>
        <w:t>AND IMPLEMENTATION OF THE GEF'S WORK PROGRAM</w:t>
      </w:r>
    </w:p>
    <w:p w14:paraId="61E8A5B3" w14:textId="77777777" w:rsidR="003447EE" w:rsidRPr="00316E48" w:rsidRDefault="003447EE" w:rsidP="003447EE">
      <w:pPr>
        <w:contextualSpacing/>
        <w:rPr>
          <w:rFonts w:asciiTheme="majorHAnsi" w:hAnsiTheme="majorHAnsi"/>
        </w:rPr>
      </w:pPr>
    </w:p>
    <w:p w14:paraId="3529B5FF"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1. For purposes of the financial mechanisms for the implementation of the Convention on Biological Diversity and the United Nations Framework Convention on Climate Change, the GEF will </w:t>
      </w:r>
      <w:r w:rsidRPr="00316E48">
        <w:rPr>
          <w:rFonts w:asciiTheme="majorHAnsi" w:hAnsiTheme="majorHAnsi"/>
          <w:b/>
        </w:rPr>
        <w:t>function under the guidance of, and be accountable to, the Conference of the Parties</w:t>
      </w:r>
      <w:r w:rsidRPr="00316E48">
        <w:rPr>
          <w:rFonts w:asciiTheme="majorHAnsi" w:hAnsiTheme="majorHAnsi"/>
        </w:rPr>
        <w:t xml:space="preserve"> (COPs).  For purposes of financing activities in the focal area of ozone layer depletion, GEF operational policies will be consistent with those of the Montreal Protocol on Substances that Deplete the Ozone Layer and its amendments.</w:t>
      </w:r>
    </w:p>
    <w:p w14:paraId="1C37B5AE" w14:textId="77777777" w:rsidR="003447EE" w:rsidRPr="00316E48" w:rsidRDefault="003447EE" w:rsidP="003447EE">
      <w:pPr>
        <w:contextualSpacing/>
        <w:rPr>
          <w:rFonts w:asciiTheme="majorHAnsi" w:hAnsiTheme="majorHAnsi"/>
        </w:rPr>
      </w:pPr>
    </w:p>
    <w:p w14:paraId="204196F9"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2. The GEF will provide new, and additional, grant and concessional funding to meet the agreed </w:t>
      </w:r>
      <w:r w:rsidRPr="00316E48">
        <w:rPr>
          <w:rFonts w:asciiTheme="majorHAnsi" w:hAnsiTheme="majorHAnsi"/>
          <w:b/>
        </w:rPr>
        <w:t>incremental costs</w:t>
      </w:r>
      <w:r w:rsidRPr="00316E48">
        <w:rPr>
          <w:rFonts w:asciiTheme="majorHAnsi" w:hAnsiTheme="majorHAnsi"/>
        </w:rPr>
        <w:t xml:space="preserve"> of measures to achieve agreed global environmental benefits.</w:t>
      </w:r>
    </w:p>
    <w:p w14:paraId="0F49A23B" w14:textId="77777777" w:rsidR="003447EE" w:rsidRPr="00316E48" w:rsidRDefault="003447EE" w:rsidP="003447EE">
      <w:pPr>
        <w:contextualSpacing/>
        <w:rPr>
          <w:rFonts w:asciiTheme="majorHAnsi" w:hAnsiTheme="majorHAnsi"/>
        </w:rPr>
      </w:pPr>
    </w:p>
    <w:p w14:paraId="16E167C2"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3. The GEF will ensure the </w:t>
      </w:r>
      <w:r w:rsidRPr="00316E48">
        <w:rPr>
          <w:rFonts w:asciiTheme="majorHAnsi" w:hAnsiTheme="majorHAnsi"/>
          <w:b/>
        </w:rPr>
        <w:t>cost-effectiveness</w:t>
      </w:r>
      <w:r w:rsidRPr="00316E48">
        <w:rPr>
          <w:rFonts w:asciiTheme="majorHAnsi" w:hAnsiTheme="majorHAnsi"/>
        </w:rPr>
        <w:t xml:space="preserve"> of its activities to maximize global environmental benefits.</w:t>
      </w:r>
    </w:p>
    <w:p w14:paraId="60564B66" w14:textId="77777777" w:rsidR="003447EE" w:rsidRPr="00316E48" w:rsidRDefault="003447EE" w:rsidP="003447EE">
      <w:pPr>
        <w:contextualSpacing/>
        <w:rPr>
          <w:rFonts w:asciiTheme="majorHAnsi" w:hAnsiTheme="majorHAnsi"/>
        </w:rPr>
      </w:pPr>
    </w:p>
    <w:p w14:paraId="699784A9"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4. The GEF will fund projects that are </w:t>
      </w:r>
      <w:r w:rsidRPr="00316E48">
        <w:rPr>
          <w:rFonts w:asciiTheme="majorHAnsi" w:hAnsiTheme="majorHAnsi"/>
          <w:b/>
        </w:rPr>
        <w:t>country-driven</w:t>
      </w:r>
      <w:r w:rsidRPr="00316E48">
        <w:rPr>
          <w:rFonts w:asciiTheme="majorHAnsi" w:hAnsiTheme="majorHAnsi"/>
        </w:rPr>
        <w:t xml:space="preserve"> and based on national priorities designed to support sustainable development, as identified within the context of national programs.</w:t>
      </w:r>
    </w:p>
    <w:p w14:paraId="74C923DA" w14:textId="77777777" w:rsidR="003447EE" w:rsidRPr="00316E48" w:rsidRDefault="003447EE" w:rsidP="003447EE">
      <w:pPr>
        <w:contextualSpacing/>
        <w:rPr>
          <w:rFonts w:asciiTheme="majorHAnsi" w:hAnsiTheme="majorHAnsi"/>
        </w:rPr>
      </w:pPr>
    </w:p>
    <w:p w14:paraId="637167F1"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5. The GEF will maintain sufficient </w:t>
      </w:r>
      <w:r w:rsidRPr="00316E48">
        <w:rPr>
          <w:rFonts w:asciiTheme="majorHAnsi" w:hAnsiTheme="majorHAnsi"/>
          <w:b/>
        </w:rPr>
        <w:t>flexibility</w:t>
      </w:r>
      <w:r w:rsidRPr="00316E48">
        <w:rPr>
          <w:rFonts w:asciiTheme="majorHAnsi" w:hAnsiTheme="majorHAnsi"/>
        </w:rPr>
        <w:t xml:space="preserve"> to respond to changing circumstances, including evolving guidance of the Conference of the Parties and experience gained from monitoring and evaluation activities.</w:t>
      </w:r>
    </w:p>
    <w:p w14:paraId="10AD6B3C" w14:textId="77777777" w:rsidR="003447EE" w:rsidRPr="00316E48" w:rsidRDefault="003447EE" w:rsidP="003447EE">
      <w:pPr>
        <w:contextualSpacing/>
        <w:rPr>
          <w:rFonts w:asciiTheme="majorHAnsi" w:hAnsiTheme="majorHAnsi"/>
        </w:rPr>
      </w:pPr>
    </w:p>
    <w:p w14:paraId="67F798BD"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6. GEF projects will provide for </w:t>
      </w:r>
      <w:r w:rsidRPr="00316E48">
        <w:rPr>
          <w:rFonts w:asciiTheme="majorHAnsi" w:hAnsiTheme="majorHAnsi"/>
          <w:b/>
        </w:rPr>
        <w:t>full disclosure</w:t>
      </w:r>
      <w:r w:rsidRPr="00316E48">
        <w:rPr>
          <w:rFonts w:asciiTheme="majorHAnsi" w:hAnsiTheme="majorHAnsi"/>
        </w:rPr>
        <w:t xml:space="preserve"> of all non-confidential information.</w:t>
      </w:r>
    </w:p>
    <w:p w14:paraId="20AB707D" w14:textId="77777777" w:rsidR="003447EE" w:rsidRPr="00316E48" w:rsidRDefault="003447EE" w:rsidP="003447EE">
      <w:pPr>
        <w:contextualSpacing/>
        <w:rPr>
          <w:rFonts w:asciiTheme="majorHAnsi" w:hAnsiTheme="majorHAnsi"/>
        </w:rPr>
      </w:pPr>
    </w:p>
    <w:p w14:paraId="6C073F7A"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7. GEF projects will provide for consultation with, and </w:t>
      </w:r>
      <w:r w:rsidRPr="00316E48">
        <w:rPr>
          <w:rFonts w:asciiTheme="majorHAnsi" w:hAnsiTheme="majorHAnsi"/>
          <w:b/>
        </w:rPr>
        <w:t>participation</w:t>
      </w:r>
      <w:r w:rsidRPr="00316E48">
        <w:rPr>
          <w:rFonts w:asciiTheme="majorHAnsi" w:hAnsiTheme="majorHAnsi"/>
        </w:rPr>
        <w:t xml:space="preserve"> as appropriate of, the beneficiaries and affected groups of people.</w:t>
      </w:r>
    </w:p>
    <w:p w14:paraId="6D1B23E1" w14:textId="77777777" w:rsidR="003447EE" w:rsidRPr="00316E48" w:rsidRDefault="003447EE" w:rsidP="003447EE">
      <w:pPr>
        <w:contextualSpacing/>
        <w:rPr>
          <w:rFonts w:asciiTheme="majorHAnsi" w:hAnsiTheme="majorHAnsi"/>
        </w:rPr>
      </w:pPr>
    </w:p>
    <w:p w14:paraId="453C529E"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8. GEF projects will conform to the </w:t>
      </w:r>
      <w:r w:rsidRPr="00316E48">
        <w:rPr>
          <w:rFonts w:asciiTheme="majorHAnsi" w:hAnsiTheme="majorHAnsi"/>
          <w:b/>
        </w:rPr>
        <w:t>eligibility</w:t>
      </w:r>
      <w:r w:rsidRPr="00316E48">
        <w:rPr>
          <w:rFonts w:asciiTheme="majorHAnsi" w:hAnsiTheme="majorHAnsi"/>
        </w:rPr>
        <w:t xml:space="preserve"> requirements set forth in paragraph 9 of the GEF Instrument.</w:t>
      </w:r>
    </w:p>
    <w:p w14:paraId="363A562F" w14:textId="77777777" w:rsidR="003447EE" w:rsidRPr="00316E48" w:rsidRDefault="003447EE" w:rsidP="003447EE">
      <w:pPr>
        <w:contextualSpacing/>
        <w:rPr>
          <w:rFonts w:asciiTheme="majorHAnsi" w:hAnsiTheme="majorHAnsi"/>
        </w:rPr>
      </w:pPr>
    </w:p>
    <w:p w14:paraId="77091A4B"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9. In seeking to maximize global environmental benefits, the GEF will emphasize its </w:t>
      </w:r>
      <w:r w:rsidRPr="00316E48">
        <w:rPr>
          <w:rFonts w:asciiTheme="majorHAnsi" w:hAnsiTheme="majorHAnsi"/>
          <w:b/>
        </w:rPr>
        <w:t>catalytic role</w:t>
      </w:r>
      <w:r w:rsidRPr="00316E48">
        <w:rPr>
          <w:rFonts w:asciiTheme="majorHAnsi" w:hAnsiTheme="majorHAnsi"/>
        </w:rPr>
        <w:t xml:space="preserve"> and leverage additional financing from other sources.</w:t>
      </w:r>
    </w:p>
    <w:p w14:paraId="3342AB8E" w14:textId="77777777" w:rsidR="003447EE" w:rsidRPr="00316E48" w:rsidRDefault="003447EE" w:rsidP="003447EE">
      <w:pPr>
        <w:contextualSpacing/>
        <w:rPr>
          <w:rFonts w:asciiTheme="majorHAnsi" w:hAnsiTheme="majorHAnsi"/>
        </w:rPr>
      </w:pPr>
    </w:p>
    <w:p w14:paraId="1FBC2740" w14:textId="77777777" w:rsidR="003447EE" w:rsidRPr="00316E48" w:rsidRDefault="003447EE" w:rsidP="003447EE">
      <w:pPr>
        <w:contextualSpacing/>
        <w:rPr>
          <w:rFonts w:asciiTheme="majorHAnsi" w:hAnsiTheme="majorHAnsi"/>
        </w:rPr>
      </w:pPr>
      <w:r w:rsidRPr="00316E48">
        <w:rPr>
          <w:rFonts w:asciiTheme="majorHAnsi" w:hAnsiTheme="majorHAnsi"/>
        </w:rPr>
        <w:t xml:space="preserve">10. The GEF will ensure that its programs and projects are </w:t>
      </w:r>
      <w:r w:rsidRPr="00316E48">
        <w:rPr>
          <w:rFonts w:asciiTheme="majorHAnsi" w:hAnsiTheme="majorHAnsi"/>
          <w:b/>
        </w:rPr>
        <w:t>monitored and evaluated</w:t>
      </w:r>
      <w:r w:rsidRPr="00316E48">
        <w:rPr>
          <w:rFonts w:asciiTheme="majorHAnsi" w:hAnsiTheme="majorHAnsi"/>
        </w:rPr>
        <w:t xml:space="preserve"> on a regular basis.</w:t>
      </w:r>
    </w:p>
    <w:p w14:paraId="09299626" w14:textId="77777777" w:rsidR="00C625A7" w:rsidRPr="00316E48" w:rsidRDefault="00C625A7" w:rsidP="00C625A7">
      <w:pPr>
        <w:pStyle w:val="BodyText"/>
        <w:numPr>
          <w:ilvl w:val="0"/>
          <w:numId w:val="0"/>
        </w:numPr>
      </w:pPr>
    </w:p>
    <w:p w14:paraId="42E80492" w14:textId="77777777" w:rsidR="00C625A7" w:rsidRPr="00316E48" w:rsidRDefault="00C625A7" w:rsidP="00C625A7">
      <w:pPr>
        <w:pStyle w:val="BodyText"/>
        <w:numPr>
          <w:ilvl w:val="0"/>
          <w:numId w:val="0"/>
        </w:numPr>
      </w:pPr>
    </w:p>
    <w:p w14:paraId="5A04237D" w14:textId="77777777" w:rsidR="00C625A7" w:rsidRPr="00316E48" w:rsidRDefault="00C625A7" w:rsidP="00C625A7">
      <w:pPr>
        <w:pStyle w:val="BodyText"/>
        <w:numPr>
          <w:ilvl w:val="0"/>
          <w:numId w:val="0"/>
        </w:numPr>
      </w:pPr>
    </w:p>
    <w:p w14:paraId="6BD25311" w14:textId="77777777" w:rsidR="00C625A7" w:rsidRPr="00316E48" w:rsidRDefault="00C625A7" w:rsidP="00C625A7">
      <w:pPr>
        <w:pStyle w:val="BodyText"/>
        <w:numPr>
          <w:ilvl w:val="0"/>
          <w:numId w:val="0"/>
        </w:numPr>
        <w:sectPr w:rsidR="00C625A7" w:rsidRPr="00316E48" w:rsidSect="0083408F">
          <w:pgSz w:w="12240" w:h="15840"/>
          <w:pgMar w:top="1440" w:right="1440" w:bottom="1440" w:left="1440" w:header="720" w:footer="720" w:gutter="0"/>
          <w:cols w:space="720"/>
          <w:docGrid w:linePitch="360"/>
        </w:sectPr>
      </w:pPr>
    </w:p>
    <w:p w14:paraId="56234D73" w14:textId="175C8EDF" w:rsidR="004A76FB" w:rsidRPr="00316E48" w:rsidRDefault="0012667D" w:rsidP="00AA7D04">
      <w:pPr>
        <w:pStyle w:val="Heading2"/>
      </w:pPr>
      <w:bookmarkStart w:id="129" w:name="_Ref253998232"/>
      <w:bookmarkStart w:id="130" w:name="_Toc5115828"/>
      <w:r w:rsidRPr="00316E48">
        <w:t>Annex 3</w:t>
      </w:r>
      <w:r w:rsidR="00C625A7" w:rsidRPr="00316E48">
        <w:t xml:space="preserve">: </w:t>
      </w:r>
      <w:r w:rsidR="006F7B43">
        <w:t>Azerbaijan MPAs</w:t>
      </w:r>
      <w:r w:rsidR="00B136B9">
        <w:t xml:space="preserve"> Project</w:t>
      </w:r>
      <w:r w:rsidRPr="00316E48">
        <w:t xml:space="preserve"> </w:t>
      </w:r>
      <w:r w:rsidR="00372862" w:rsidRPr="00316E48">
        <w:t>Terminal</w:t>
      </w:r>
      <w:r w:rsidR="002D1472" w:rsidRPr="00316E48">
        <w:t xml:space="preserve"> </w:t>
      </w:r>
      <w:r w:rsidR="004A76FB" w:rsidRPr="00316E48">
        <w:t>Evaluation Matrix</w:t>
      </w:r>
      <w:bookmarkEnd w:id="129"/>
      <w:bookmarkEnd w:id="13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5"/>
        <w:gridCol w:w="1283"/>
        <w:gridCol w:w="2587"/>
        <w:gridCol w:w="2543"/>
        <w:gridCol w:w="2790"/>
      </w:tblGrid>
      <w:tr w:rsidR="006F7B43" w:rsidRPr="00DB56EC" w14:paraId="34B45A19" w14:textId="77777777" w:rsidTr="008A23BB">
        <w:trPr>
          <w:tblHeader/>
        </w:trPr>
        <w:tc>
          <w:tcPr>
            <w:tcW w:w="4698" w:type="dxa"/>
            <w:gridSpan w:val="2"/>
            <w:tcBorders>
              <w:bottom w:val="single" w:sz="4" w:space="0" w:color="000000"/>
            </w:tcBorders>
            <w:shd w:val="clear" w:color="auto" w:fill="000000"/>
          </w:tcPr>
          <w:p w14:paraId="33A282AE" w14:textId="77777777" w:rsidR="006F7B43" w:rsidRPr="00DB56EC" w:rsidRDefault="006F7B43" w:rsidP="008A23BB">
            <w:pPr>
              <w:spacing w:before="100" w:beforeAutospacing="1" w:after="100" w:afterAutospacing="1"/>
              <w:rPr>
                <w:rFonts w:asciiTheme="majorHAnsi" w:eastAsiaTheme="minorHAnsi" w:hAnsiTheme="majorHAnsi" w:cstheme="minorBidi"/>
                <w:b/>
              </w:rPr>
            </w:pPr>
            <w:r w:rsidRPr="00DB56EC">
              <w:rPr>
                <w:rFonts w:asciiTheme="majorHAnsi" w:eastAsiaTheme="minorHAnsi" w:hAnsiTheme="majorHAnsi" w:cstheme="minorBidi"/>
                <w:b/>
              </w:rPr>
              <w:t>Evaluation Questions</w:t>
            </w:r>
          </w:p>
        </w:tc>
        <w:tc>
          <w:tcPr>
            <w:tcW w:w="2587" w:type="dxa"/>
            <w:tcBorders>
              <w:bottom w:val="single" w:sz="4" w:space="0" w:color="000000"/>
            </w:tcBorders>
            <w:shd w:val="clear" w:color="auto" w:fill="000000"/>
          </w:tcPr>
          <w:p w14:paraId="7C7C10A5" w14:textId="77777777" w:rsidR="006F7B43" w:rsidRPr="00DB56EC" w:rsidRDefault="006F7B43" w:rsidP="008A23BB">
            <w:pPr>
              <w:spacing w:before="100" w:beforeAutospacing="1" w:after="100" w:afterAutospacing="1"/>
              <w:rPr>
                <w:rFonts w:asciiTheme="majorHAnsi" w:eastAsiaTheme="minorHAnsi" w:hAnsiTheme="majorHAnsi" w:cstheme="minorBidi"/>
                <w:b/>
              </w:rPr>
            </w:pPr>
            <w:r w:rsidRPr="00DB56EC">
              <w:rPr>
                <w:rFonts w:asciiTheme="majorHAnsi" w:eastAsiaTheme="minorHAnsi" w:hAnsiTheme="majorHAnsi" w:cstheme="minorBidi"/>
                <w:b/>
              </w:rPr>
              <w:t>Indicators</w:t>
            </w:r>
          </w:p>
        </w:tc>
        <w:tc>
          <w:tcPr>
            <w:tcW w:w="2543" w:type="dxa"/>
            <w:tcBorders>
              <w:bottom w:val="single" w:sz="4" w:space="0" w:color="000000"/>
            </w:tcBorders>
            <w:shd w:val="clear" w:color="auto" w:fill="000000"/>
          </w:tcPr>
          <w:p w14:paraId="3E977610" w14:textId="77777777" w:rsidR="006F7B43" w:rsidRPr="00DB56EC" w:rsidRDefault="006F7B43" w:rsidP="008A23BB">
            <w:pPr>
              <w:spacing w:before="100" w:beforeAutospacing="1" w:after="100" w:afterAutospacing="1"/>
              <w:rPr>
                <w:rFonts w:asciiTheme="majorHAnsi" w:eastAsiaTheme="minorHAnsi" w:hAnsiTheme="majorHAnsi" w:cstheme="minorBidi"/>
                <w:b/>
              </w:rPr>
            </w:pPr>
            <w:r w:rsidRPr="00DB56EC">
              <w:rPr>
                <w:rFonts w:asciiTheme="majorHAnsi" w:eastAsiaTheme="minorHAnsi" w:hAnsiTheme="majorHAnsi" w:cstheme="minorBidi"/>
                <w:b/>
              </w:rPr>
              <w:t>Sources</w:t>
            </w:r>
          </w:p>
        </w:tc>
        <w:tc>
          <w:tcPr>
            <w:tcW w:w="2790" w:type="dxa"/>
            <w:tcBorders>
              <w:bottom w:val="single" w:sz="4" w:space="0" w:color="000000"/>
            </w:tcBorders>
            <w:shd w:val="clear" w:color="auto" w:fill="000000"/>
          </w:tcPr>
          <w:p w14:paraId="539921D9" w14:textId="77777777" w:rsidR="006F7B43" w:rsidRPr="00DB56EC" w:rsidRDefault="006F7B43" w:rsidP="008A23BB">
            <w:pPr>
              <w:spacing w:before="100" w:beforeAutospacing="1" w:after="100" w:afterAutospacing="1"/>
              <w:rPr>
                <w:rFonts w:asciiTheme="majorHAnsi" w:eastAsiaTheme="minorHAnsi" w:hAnsiTheme="majorHAnsi" w:cstheme="minorBidi"/>
                <w:b/>
              </w:rPr>
            </w:pPr>
            <w:r w:rsidRPr="00DB56EC">
              <w:rPr>
                <w:rFonts w:asciiTheme="majorHAnsi" w:eastAsiaTheme="minorHAnsi" w:hAnsiTheme="majorHAnsi" w:cstheme="minorBidi"/>
                <w:b/>
              </w:rPr>
              <w:t>Data Collection Method</w:t>
            </w:r>
          </w:p>
        </w:tc>
      </w:tr>
      <w:tr w:rsidR="006F7B43" w:rsidRPr="00DB56EC" w14:paraId="14ABD338" w14:textId="77777777" w:rsidTr="008A23BB">
        <w:trPr>
          <w:trHeight w:val="107"/>
        </w:trPr>
        <w:tc>
          <w:tcPr>
            <w:tcW w:w="12618" w:type="dxa"/>
            <w:gridSpan w:val="5"/>
            <w:shd w:val="clear" w:color="auto" w:fill="D9D9D9"/>
          </w:tcPr>
          <w:p w14:paraId="05F149E0" w14:textId="77777777" w:rsidR="006F7B43" w:rsidRPr="00DB56EC" w:rsidRDefault="006F7B43" w:rsidP="008A23BB">
            <w:pPr>
              <w:spacing w:before="100" w:beforeAutospacing="1" w:after="100" w:afterAutospacing="1"/>
              <w:rPr>
                <w:rFonts w:asciiTheme="majorHAnsi" w:eastAsiaTheme="minorHAnsi" w:hAnsiTheme="majorHAnsi" w:cstheme="minorBidi"/>
                <w:b/>
                <w:i/>
              </w:rPr>
            </w:pPr>
            <w:r w:rsidRPr="00DB56EC">
              <w:rPr>
                <w:rFonts w:asciiTheme="majorHAnsi" w:eastAsiaTheme="minorHAnsi" w:hAnsiTheme="majorHAnsi" w:cstheme="minorBidi"/>
                <w:b/>
                <w:i/>
              </w:rPr>
              <w:t>Evaluation Criteria: Relevance</w:t>
            </w:r>
          </w:p>
        </w:tc>
      </w:tr>
      <w:tr w:rsidR="006F7B43" w:rsidRPr="00DB56EC" w14:paraId="0CFC518D" w14:textId="77777777" w:rsidTr="008A23BB">
        <w:tc>
          <w:tcPr>
            <w:tcW w:w="3415" w:type="dxa"/>
          </w:tcPr>
          <w:p w14:paraId="1ED2D1B4"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hAnsiTheme="majorHAnsi"/>
                <w:sz w:val="20"/>
                <w:szCs w:val="20"/>
              </w:rPr>
              <w:t>Does the project’s objective align with the priorities of the local government and local communities?</w:t>
            </w:r>
          </w:p>
        </w:tc>
        <w:tc>
          <w:tcPr>
            <w:tcW w:w="3870" w:type="dxa"/>
            <w:gridSpan w:val="2"/>
          </w:tcPr>
          <w:p w14:paraId="18C3AF60"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Level of coherence between project objective and stated priorities of local stakeholders</w:t>
            </w:r>
          </w:p>
        </w:tc>
        <w:tc>
          <w:tcPr>
            <w:tcW w:w="2543" w:type="dxa"/>
          </w:tcPr>
          <w:p w14:paraId="262BA635"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Local stakeholders</w:t>
            </w:r>
          </w:p>
          <w:p w14:paraId="7393F8CC"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Document review of local development strategies, environmental policies, etc.</w:t>
            </w:r>
          </w:p>
        </w:tc>
        <w:tc>
          <w:tcPr>
            <w:tcW w:w="2790" w:type="dxa"/>
          </w:tcPr>
          <w:p w14:paraId="0EBC9722"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Local level field visit interviews</w:t>
            </w:r>
          </w:p>
          <w:p w14:paraId="73FEB1EA"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Desk review</w:t>
            </w:r>
          </w:p>
        </w:tc>
      </w:tr>
      <w:tr w:rsidR="006F7B43" w:rsidRPr="00DB56EC" w14:paraId="472BC73B" w14:textId="77777777" w:rsidTr="008A23BB">
        <w:tc>
          <w:tcPr>
            <w:tcW w:w="3415" w:type="dxa"/>
          </w:tcPr>
          <w:p w14:paraId="46D1454B"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hAnsiTheme="majorHAnsi"/>
                <w:sz w:val="20"/>
                <w:szCs w:val="20"/>
              </w:rPr>
              <w:t>Does the project’s objective fit within the national environment and development priorities?</w:t>
            </w:r>
          </w:p>
        </w:tc>
        <w:tc>
          <w:tcPr>
            <w:tcW w:w="3870" w:type="dxa"/>
            <w:gridSpan w:val="2"/>
          </w:tcPr>
          <w:p w14:paraId="655C3B7D"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Level of coherence between project objective and national policy priorities and strategies, as stated in official documents</w:t>
            </w:r>
          </w:p>
        </w:tc>
        <w:tc>
          <w:tcPr>
            <w:tcW w:w="2543" w:type="dxa"/>
          </w:tcPr>
          <w:p w14:paraId="1E63242C"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National policy documents, such as National Biodiversity Strategy and Action Plan, National Capacity Self-Assessment, etc.</w:t>
            </w:r>
          </w:p>
        </w:tc>
        <w:tc>
          <w:tcPr>
            <w:tcW w:w="2790" w:type="dxa"/>
          </w:tcPr>
          <w:p w14:paraId="5C6F65D4"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Desk review</w:t>
            </w:r>
          </w:p>
          <w:p w14:paraId="38A2588C"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National level interviews</w:t>
            </w:r>
          </w:p>
        </w:tc>
      </w:tr>
      <w:tr w:rsidR="006F7B43" w:rsidRPr="00DB56EC" w14:paraId="0A0B01C3" w14:textId="77777777" w:rsidTr="008A23BB">
        <w:tc>
          <w:tcPr>
            <w:tcW w:w="3415" w:type="dxa"/>
          </w:tcPr>
          <w:p w14:paraId="7586EA23"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Did the project concept originate from local or national stakeholders, and/or were relevant stakeholders sufficiently involved in project development?</w:t>
            </w:r>
          </w:p>
        </w:tc>
        <w:tc>
          <w:tcPr>
            <w:tcW w:w="3870" w:type="dxa"/>
            <w:gridSpan w:val="2"/>
          </w:tcPr>
          <w:p w14:paraId="53D13A66"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Level of involvement of local and national stakeholders in project origination and development (number of meetings held, project development processes incorporating stakeholder input, etc.)</w:t>
            </w:r>
          </w:p>
        </w:tc>
        <w:tc>
          <w:tcPr>
            <w:tcW w:w="2543" w:type="dxa"/>
          </w:tcPr>
          <w:p w14:paraId="1CBA344C"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Project staff</w:t>
            </w:r>
          </w:p>
          <w:p w14:paraId="2E7507E6"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Local and national stakeholders</w:t>
            </w:r>
          </w:p>
          <w:p w14:paraId="5ABCD68C"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Project documents</w:t>
            </w:r>
          </w:p>
        </w:tc>
        <w:tc>
          <w:tcPr>
            <w:tcW w:w="2790" w:type="dxa"/>
          </w:tcPr>
          <w:p w14:paraId="197FAA74"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Field visit interviews</w:t>
            </w:r>
          </w:p>
          <w:p w14:paraId="51BAE5B4"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Desk review</w:t>
            </w:r>
          </w:p>
        </w:tc>
      </w:tr>
      <w:tr w:rsidR="006F7B43" w:rsidRPr="00DB56EC" w14:paraId="6199E6AB" w14:textId="77777777" w:rsidTr="008A23BB">
        <w:tc>
          <w:tcPr>
            <w:tcW w:w="3415" w:type="dxa"/>
          </w:tcPr>
          <w:p w14:paraId="634F415F"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Does the project objective fit GEF strategic priorities?</w:t>
            </w:r>
          </w:p>
        </w:tc>
        <w:tc>
          <w:tcPr>
            <w:tcW w:w="3870" w:type="dxa"/>
            <w:gridSpan w:val="2"/>
          </w:tcPr>
          <w:p w14:paraId="728BC7CE"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Level of coherence between project objective and GEF strategic priorities (including alignment of relevant focal area indicators)</w:t>
            </w:r>
          </w:p>
        </w:tc>
        <w:tc>
          <w:tcPr>
            <w:tcW w:w="2543" w:type="dxa"/>
          </w:tcPr>
          <w:p w14:paraId="777D120F"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GEF strategic priority documents for period when project was approved</w:t>
            </w:r>
          </w:p>
          <w:p w14:paraId="142ABCC4"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Current GEF strategic priority documents</w:t>
            </w:r>
          </w:p>
        </w:tc>
        <w:tc>
          <w:tcPr>
            <w:tcW w:w="2790" w:type="dxa"/>
          </w:tcPr>
          <w:p w14:paraId="469873A9"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Desk review</w:t>
            </w:r>
          </w:p>
        </w:tc>
      </w:tr>
      <w:tr w:rsidR="006F7B43" w:rsidRPr="00DB56EC" w14:paraId="54B9D27C" w14:textId="77777777" w:rsidTr="008A23BB">
        <w:tc>
          <w:tcPr>
            <w:tcW w:w="3415" w:type="dxa"/>
            <w:tcBorders>
              <w:bottom w:val="single" w:sz="4" w:space="0" w:color="000000"/>
            </w:tcBorders>
          </w:tcPr>
          <w:p w14:paraId="68332AE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Was the project linked with and in-line with UNDP priorities and strategies for the country?</w:t>
            </w:r>
          </w:p>
        </w:tc>
        <w:tc>
          <w:tcPr>
            <w:tcW w:w="3870" w:type="dxa"/>
            <w:gridSpan w:val="2"/>
            <w:tcBorders>
              <w:bottom w:val="single" w:sz="4" w:space="0" w:color="000000"/>
            </w:tcBorders>
          </w:tcPr>
          <w:p w14:paraId="0E00BDC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coherence between project objective and design with UNDAF, CPAP, CPD</w:t>
            </w:r>
          </w:p>
        </w:tc>
        <w:tc>
          <w:tcPr>
            <w:tcW w:w="2543" w:type="dxa"/>
            <w:tcBorders>
              <w:bottom w:val="single" w:sz="4" w:space="0" w:color="000000"/>
            </w:tcBorders>
          </w:tcPr>
          <w:p w14:paraId="4D7D2C1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UNDP strategic priority documents</w:t>
            </w:r>
          </w:p>
        </w:tc>
        <w:tc>
          <w:tcPr>
            <w:tcW w:w="2790" w:type="dxa"/>
            <w:tcBorders>
              <w:bottom w:val="single" w:sz="4" w:space="0" w:color="000000"/>
            </w:tcBorders>
          </w:tcPr>
          <w:p w14:paraId="561091E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7CF465DF" w14:textId="77777777" w:rsidTr="008A23BB">
        <w:tc>
          <w:tcPr>
            <w:tcW w:w="3415" w:type="dxa"/>
            <w:tcBorders>
              <w:bottom w:val="single" w:sz="4" w:space="0" w:color="000000"/>
            </w:tcBorders>
          </w:tcPr>
          <w:p w14:paraId="77CCC625"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Does the project’s objective support implementation of the Convention on Biological Diversity? Other relevant MEAs?</w:t>
            </w:r>
          </w:p>
        </w:tc>
        <w:tc>
          <w:tcPr>
            <w:tcW w:w="3870" w:type="dxa"/>
            <w:gridSpan w:val="2"/>
            <w:tcBorders>
              <w:bottom w:val="single" w:sz="4" w:space="0" w:color="000000"/>
            </w:tcBorders>
          </w:tcPr>
          <w:p w14:paraId="05DA7740"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Linkages between project objective and elements of the CBD</w:t>
            </w:r>
            <w:r>
              <w:rPr>
                <w:rFonts w:asciiTheme="majorHAnsi" w:eastAsiaTheme="minorHAnsi" w:hAnsiTheme="majorHAnsi" w:cstheme="minorBidi"/>
                <w:sz w:val="20"/>
                <w:szCs w:val="20"/>
              </w:rPr>
              <w:t xml:space="preserve">, </w:t>
            </w:r>
            <w:r w:rsidRPr="00DB56EC">
              <w:rPr>
                <w:rFonts w:asciiTheme="majorHAnsi" w:eastAsiaTheme="minorHAnsi" w:hAnsiTheme="majorHAnsi" w:cstheme="minorBidi"/>
                <w:sz w:val="20"/>
                <w:szCs w:val="20"/>
              </w:rPr>
              <w:t>such as key articles and programs of work</w:t>
            </w:r>
          </w:p>
        </w:tc>
        <w:tc>
          <w:tcPr>
            <w:tcW w:w="2543" w:type="dxa"/>
            <w:tcBorders>
              <w:bottom w:val="single" w:sz="4" w:space="0" w:color="000000"/>
            </w:tcBorders>
          </w:tcPr>
          <w:p w14:paraId="291D84D4"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Pr>
                <w:rFonts w:asciiTheme="majorHAnsi" w:eastAsiaTheme="minorHAnsi" w:hAnsiTheme="majorHAnsi" w:cstheme="minorBidi"/>
                <w:sz w:val="20"/>
                <w:szCs w:val="20"/>
              </w:rPr>
              <w:t>Convention</w:t>
            </w:r>
            <w:r w:rsidRPr="00DB56EC">
              <w:rPr>
                <w:rFonts w:asciiTheme="majorHAnsi" w:eastAsiaTheme="minorHAnsi" w:hAnsiTheme="majorHAnsi" w:cstheme="minorBidi"/>
                <w:sz w:val="20"/>
                <w:szCs w:val="20"/>
              </w:rPr>
              <w:t xml:space="preserve"> website</w:t>
            </w:r>
          </w:p>
          <w:p w14:paraId="6C7D83CB"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 xml:space="preserve">National </w:t>
            </w:r>
            <w:r>
              <w:rPr>
                <w:rFonts w:asciiTheme="majorHAnsi" w:eastAsiaTheme="minorHAnsi" w:hAnsiTheme="majorHAnsi" w:cstheme="minorBidi"/>
                <w:sz w:val="20"/>
                <w:szCs w:val="20"/>
              </w:rPr>
              <w:t>Strategies</w:t>
            </w:r>
            <w:r w:rsidRPr="00DB56EC">
              <w:rPr>
                <w:rFonts w:asciiTheme="majorHAnsi" w:eastAsiaTheme="minorHAnsi" w:hAnsiTheme="majorHAnsi" w:cstheme="minorBidi"/>
                <w:sz w:val="20"/>
                <w:szCs w:val="20"/>
              </w:rPr>
              <w:t xml:space="preserve"> and Action Plan</w:t>
            </w:r>
            <w:r>
              <w:rPr>
                <w:rFonts w:asciiTheme="majorHAnsi" w:eastAsiaTheme="minorHAnsi" w:hAnsiTheme="majorHAnsi" w:cstheme="minorBidi"/>
                <w:sz w:val="20"/>
                <w:szCs w:val="20"/>
              </w:rPr>
              <w:t xml:space="preserve"> for each convention</w:t>
            </w:r>
          </w:p>
        </w:tc>
        <w:tc>
          <w:tcPr>
            <w:tcW w:w="2790" w:type="dxa"/>
            <w:tcBorders>
              <w:bottom w:val="single" w:sz="4" w:space="0" w:color="000000"/>
            </w:tcBorders>
          </w:tcPr>
          <w:p w14:paraId="2635E73A" w14:textId="77777777" w:rsidR="006F7B43" w:rsidRPr="00DB56EC" w:rsidRDefault="006F7B43" w:rsidP="006F7B43">
            <w:pPr>
              <w:numPr>
                <w:ilvl w:val="0"/>
                <w:numId w:val="15"/>
              </w:numPr>
              <w:spacing w:before="100" w:beforeAutospacing="1" w:after="100" w:afterAutospacing="1"/>
              <w:rPr>
                <w:rFonts w:asciiTheme="majorHAnsi" w:eastAsiaTheme="minorHAnsi" w:hAnsiTheme="majorHAnsi" w:cstheme="minorBidi"/>
                <w:sz w:val="20"/>
                <w:szCs w:val="20"/>
              </w:rPr>
            </w:pPr>
            <w:r w:rsidRPr="00DB56EC">
              <w:rPr>
                <w:rFonts w:asciiTheme="majorHAnsi" w:eastAsiaTheme="minorHAnsi" w:hAnsiTheme="majorHAnsi" w:cstheme="minorBidi"/>
                <w:sz w:val="20"/>
                <w:szCs w:val="20"/>
              </w:rPr>
              <w:t>Desk review</w:t>
            </w:r>
          </w:p>
        </w:tc>
      </w:tr>
      <w:tr w:rsidR="006F7B43" w:rsidRPr="00DB56EC" w14:paraId="43CCA137" w14:textId="77777777" w:rsidTr="008A23BB">
        <w:tc>
          <w:tcPr>
            <w:tcW w:w="12618" w:type="dxa"/>
            <w:gridSpan w:val="5"/>
            <w:shd w:val="clear" w:color="auto" w:fill="D9D9D9"/>
          </w:tcPr>
          <w:p w14:paraId="46F518FE" w14:textId="77777777" w:rsidR="006F7B43" w:rsidRPr="00DB56EC" w:rsidRDefault="006F7B43" w:rsidP="00A80974">
            <w:pPr>
              <w:keepNext/>
              <w:spacing w:before="100" w:beforeAutospacing="1" w:after="100" w:afterAutospacing="1"/>
              <w:rPr>
                <w:rFonts w:asciiTheme="majorHAnsi" w:eastAsiaTheme="minorHAnsi" w:hAnsiTheme="majorHAnsi" w:cstheme="minorBidi"/>
                <w:b/>
                <w:i/>
              </w:rPr>
            </w:pPr>
            <w:r w:rsidRPr="00DB56EC">
              <w:rPr>
                <w:rFonts w:asciiTheme="majorHAnsi" w:eastAsiaTheme="minorHAnsi" w:hAnsiTheme="majorHAnsi" w:cstheme="minorBidi"/>
                <w:b/>
                <w:i/>
              </w:rPr>
              <w:t>Evaluation Criteria: Efficiency</w:t>
            </w:r>
          </w:p>
        </w:tc>
      </w:tr>
      <w:tr w:rsidR="006F7B43" w:rsidRPr="00DB56EC" w14:paraId="1CFC1F22" w14:textId="77777777" w:rsidTr="008A23BB">
        <w:tc>
          <w:tcPr>
            <w:tcW w:w="3415" w:type="dxa"/>
          </w:tcPr>
          <w:p w14:paraId="1C5185C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Is the project cost-effective?</w:t>
            </w:r>
          </w:p>
        </w:tc>
        <w:tc>
          <w:tcPr>
            <w:tcW w:w="3870" w:type="dxa"/>
            <w:gridSpan w:val="2"/>
          </w:tcPr>
          <w:p w14:paraId="7E8547F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 xml:space="preserve">Quality and adequacy of financial management procedures (in line with </w:t>
            </w:r>
            <w:r>
              <w:rPr>
                <w:rFonts w:asciiTheme="majorHAnsi" w:hAnsiTheme="majorHAnsi"/>
                <w:sz w:val="20"/>
                <w:szCs w:val="20"/>
              </w:rPr>
              <w:t>UNDP</w:t>
            </w:r>
            <w:r w:rsidRPr="00DB56EC">
              <w:rPr>
                <w:rFonts w:asciiTheme="majorHAnsi" w:hAnsiTheme="majorHAnsi"/>
                <w:sz w:val="20"/>
                <w:szCs w:val="20"/>
              </w:rPr>
              <w:t>, and national policies, legislation, and procedures)</w:t>
            </w:r>
          </w:p>
          <w:p w14:paraId="5A264BB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Financial delivery rate vs. expected rate</w:t>
            </w:r>
          </w:p>
          <w:p w14:paraId="0A343AF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Management costs as a percentage of total costs</w:t>
            </w:r>
          </w:p>
        </w:tc>
        <w:tc>
          <w:tcPr>
            <w:tcW w:w="2543" w:type="dxa"/>
          </w:tcPr>
          <w:p w14:paraId="10C632F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1E9E6B3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tc>
        <w:tc>
          <w:tcPr>
            <w:tcW w:w="2790" w:type="dxa"/>
          </w:tcPr>
          <w:p w14:paraId="3E8451B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p w14:paraId="753F6B16"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Interviews with project staff</w:t>
            </w:r>
          </w:p>
        </w:tc>
      </w:tr>
      <w:tr w:rsidR="006F7B43" w:rsidRPr="00DB56EC" w14:paraId="6841E658" w14:textId="77777777" w:rsidTr="008A23BB">
        <w:tc>
          <w:tcPr>
            <w:tcW w:w="3415" w:type="dxa"/>
          </w:tcPr>
          <w:p w14:paraId="0F4323C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Are expenditures in line with international standards and norms?</w:t>
            </w:r>
          </w:p>
        </w:tc>
        <w:tc>
          <w:tcPr>
            <w:tcW w:w="3870" w:type="dxa"/>
            <w:gridSpan w:val="2"/>
          </w:tcPr>
          <w:p w14:paraId="1DC1887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Cost of project inputs and outputs relative to norms and standards for donor projects in the country or region</w:t>
            </w:r>
          </w:p>
        </w:tc>
        <w:tc>
          <w:tcPr>
            <w:tcW w:w="2543" w:type="dxa"/>
          </w:tcPr>
          <w:p w14:paraId="249D86B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4A45DE8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tc>
        <w:tc>
          <w:tcPr>
            <w:tcW w:w="2790" w:type="dxa"/>
          </w:tcPr>
          <w:p w14:paraId="7576451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p w14:paraId="55458D1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 xml:space="preserve">Interviews with project staff </w:t>
            </w:r>
          </w:p>
        </w:tc>
      </w:tr>
      <w:tr w:rsidR="006F7B43" w:rsidRPr="00DB56EC" w14:paraId="7A658FB6" w14:textId="77777777" w:rsidTr="008A23BB">
        <w:tc>
          <w:tcPr>
            <w:tcW w:w="3415" w:type="dxa"/>
          </w:tcPr>
          <w:p w14:paraId="432EB30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Is the project implementation approach efficient for delivering the planned project results?</w:t>
            </w:r>
          </w:p>
        </w:tc>
        <w:tc>
          <w:tcPr>
            <w:tcW w:w="3870" w:type="dxa"/>
            <w:gridSpan w:val="2"/>
          </w:tcPr>
          <w:p w14:paraId="719622E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Adequacy of implementation structure and mechanisms for coordination and communication</w:t>
            </w:r>
          </w:p>
          <w:p w14:paraId="27C6B7B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Planned and actual level of human resources available</w:t>
            </w:r>
          </w:p>
          <w:p w14:paraId="0D82A44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Extent and quality of engagement with relevant partners / partnerships</w:t>
            </w:r>
          </w:p>
          <w:p w14:paraId="67E3EAA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Quality and adequacy of project monitoring mechanisms (oversight bodies’ input, quality and timeliness of reporting, etc.)</w:t>
            </w:r>
          </w:p>
        </w:tc>
        <w:tc>
          <w:tcPr>
            <w:tcW w:w="2543" w:type="dxa"/>
          </w:tcPr>
          <w:p w14:paraId="2DAD62A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6FAF838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National and local stakeholders</w:t>
            </w:r>
          </w:p>
          <w:p w14:paraId="3B55B57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tc>
        <w:tc>
          <w:tcPr>
            <w:tcW w:w="2790" w:type="dxa"/>
          </w:tcPr>
          <w:p w14:paraId="621FBE4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p w14:paraId="76D42D3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Interviews with project staff</w:t>
            </w:r>
          </w:p>
          <w:p w14:paraId="44D6AAD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Interviews with national and local stakeholders</w:t>
            </w:r>
          </w:p>
        </w:tc>
      </w:tr>
      <w:tr w:rsidR="006F7B43" w:rsidRPr="00DB56EC" w14:paraId="35FD8B1C" w14:textId="77777777" w:rsidTr="008A23BB">
        <w:tc>
          <w:tcPr>
            <w:tcW w:w="3415" w:type="dxa"/>
          </w:tcPr>
          <w:p w14:paraId="2547387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Is the project implementation delayed? If so, has that affected cost-effectiveness?</w:t>
            </w:r>
          </w:p>
        </w:tc>
        <w:tc>
          <w:tcPr>
            <w:tcW w:w="3870" w:type="dxa"/>
            <w:gridSpan w:val="2"/>
          </w:tcPr>
          <w:p w14:paraId="384F31E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milestones in time</w:t>
            </w:r>
          </w:p>
          <w:p w14:paraId="51398B7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Planned results affected by delays</w:t>
            </w:r>
          </w:p>
          <w:p w14:paraId="27A7F7F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Required project adaptive management measures related to delays</w:t>
            </w:r>
          </w:p>
        </w:tc>
        <w:tc>
          <w:tcPr>
            <w:tcW w:w="2543" w:type="dxa"/>
          </w:tcPr>
          <w:p w14:paraId="71E0D79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59BB5DF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tc>
        <w:tc>
          <w:tcPr>
            <w:tcW w:w="2790" w:type="dxa"/>
          </w:tcPr>
          <w:p w14:paraId="040FFFA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p w14:paraId="74CEA0D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Interviews with project staff</w:t>
            </w:r>
          </w:p>
        </w:tc>
      </w:tr>
      <w:tr w:rsidR="006F7B43" w:rsidRPr="00DB56EC" w14:paraId="679E5AAF" w14:textId="77777777" w:rsidTr="008A23BB">
        <w:tc>
          <w:tcPr>
            <w:tcW w:w="3415" w:type="dxa"/>
          </w:tcPr>
          <w:p w14:paraId="5ACE88C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What is the contribution of cash and in-kind co-financing to project implementation?</w:t>
            </w:r>
          </w:p>
        </w:tc>
        <w:tc>
          <w:tcPr>
            <w:tcW w:w="3870" w:type="dxa"/>
            <w:gridSpan w:val="2"/>
          </w:tcPr>
          <w:p w14:paraId="406187A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cash and in-kind co-financing relative to expected level</w:t>
            </w:r>
          </w:p>
        </w:tc>
        <w:tc>
          <w:tcPr>
            <w:tcW w:w="2543" w:type="dxa"/>
          </w:tcPr>
          <w:p w14:paraId="789D808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4D57E49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tc>
        <w:tc>
          <w:tcPr>
            <w:tcW w:w="2790" w:type="dxa"/>
          </w:tcPr>
          <w:p w14:paraId="3FE8C43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p w14:paraId="5FBCC35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Interviews with project staff</w:t>
            </w:r>
          </w:p>
        </w:tc>
      </w:tr>
      <w:tr w:rsidR="006F7B43" w:rsidRPr="00DB56EC" w14:paraId="0683CCED" w14:textId="77777777" w:rsidTr="008A23BB">
        <w:tc>
          <w:tcPr>
            <w:tcW w:w="3415" w:type="dxa"/>
            <w:tcBorders>
              <w:bottom w:val="single" w:sz="4" w:space="0" w:color="000000"/>
            </w:tcBorders>
          </w:tcPr>
          <w:p w14:paraId="4109DE5D"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To what extent is the project leveraging additional resources?</w:t>
            </w:r>
          </w:p>
        </w:tc>
        <w:tc>
          <w:tcPr>
            <w:tcW w:w="3870" w:type="dxa"/>
            <w:gridSpan w:val="2"/>
            <w:tcBorders>
              <w:bottom w:val="single" w:sz="4" w:space="0" w:color="000000"/>
            </w:tcBorders>
          </w:tcPr>
          <w:p w14:paraId="32A47A1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Amount of resources leveraged relative to project budget</w:t>
            </w:r>
          </w:p>
        </w:tc>
        <w:tc>
          <w:tcPr>
            <w:tcW w:w="2543" w:type="dxa"/>
            <w:tcBorders>
              <w:bottom w:val="single" w:sz="4" w:space="0" w:color="000000"/>
            </w:tcBorders>
          </w:tcPr>
          <w:p w14:paraId="6AED8CB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363B3A3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tc>
        <w:tc>
          <w:tcPr>
            <w:tcW w:w="2790" w:type="dxa"/>
            <w:tcBorders>
              <w:bottom w:val="single" w:sz="4" w:space="0" w:color="000000"/>
            </w:tcBorders>
          </w:tcPr>
          <w:p w14:paraId="1934463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p w14:paraId="057577D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Interviews with project staff</w:t>
            </w:r>
          </w:p>
        </w:tc>
      </w:tr>
      <w:tr w:rsidR="006F7B43" w:rsidRPr="00DB56EC" w14:paraId="43131E22" w14:textId="77777777" w:rsidTr="008A23BB">
        <w:tc>
          <w:tcPr>
            <w:tcW w:w="12618" w:type="dxa"/>
            <w:gridSpan w:val="5"/>
            <w:shd w:val="clear" w:color="auto" w:fill="D9D9D9"/>
          </w:tcPr>
          <w:p w14:paraId="095954B3" w14:textId="77777777" w:rsidR="006F7B43" w:rsidRPr="00DB56EC" w:rsidRDefault="006F7B43" w:rsidP="006F7B43">
            <w:pPr>
              <w:keepNext/>
              <w:spacing w:before="100" w:beforeAutospacing="1" w:after="100" w:afterAutospacing="1"/>
              <w:rPr>
                <w:rFonts w:asciiTheme="majorHAnsi" w:hAnsiTheme="majorHAnsi"/>
                <w:b/>
                <w:i/>
              </w:rPr>
            </w:pPr>
            <w:r w:rsidRPr="00DB56EC">
              <w:rPr>
                <w:rFonts w:asciiTheme="majorHAnsi" w:hAnsiTheme="majorHAnsi"/>
                <w:b/>
                <w:i/>
              </w:rPr>
              <w:t>Evaluation Criteria: Effectiveness</w:t>
            </w:r>
          </w:p>
        </w:tc>
      </w:tr>
      <w:tr w:rsidR="006F7B43" w:rsidRPr="00DB56EC" w14:paraId="62D04674" w14:textId="77777777" w:rsidTr="008A23BB">
        <w:tc>
          <w:tcPr>
            <w:tcW w:w="3415" w:type="dxa"/>
          </w:tcPr>
          <w:p w14:paraId="4F77E6A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Are the project objectives likely to be met? To what extent are they likely to be met?</w:t>
            </w:r>
          </w:p>
        </w:tc>
        <w:tc>
          <w:tcPr>
            <w:tcW w:w="3870" w:type="dxa"/>
            <w:gridSpan w:val="2"/>
          </w:tcPr>
          <w:p w14:paraId="45D8688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progress toward project indicator targets relative to expected level at current point of implementation</w:t>
            </w:r>
          </w:p>
        </w:tc>
        <w:tc>
          <w:tcPr>
            <w:tcW w:w="2543" w:type="dxa"/>
          </w:tcPr>
          <w:p w14:paraId="1A2E4D3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7D5633B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6F09E3E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6979874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7648D2E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6A36EB1E" w14:textId="77777777" w:rsidTr="008A23BB">
        <w:tc>
          <w:tcPr>
            <w:tcW w:w="3415" w:type="dxa"/>
          </w:tcPr>
          <w:p w14:paraId="6B2BBC4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What are the key factors contributing to project success or underachievement?</w:t>
            </w:r>
          </w:p>
        </w:tc>
        <w:tc>
          <w:tcPr>
            <w:tcW w:w="3870" w:type="dxa"/>
            <w:gridSpan w:val="2"/>
          </w:tcPr>
          <w:p w14:paraId="07E2344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documentation of and preparation for project risks, assumptions and impact drivers</w:t>
            </w:r>
          </w:p>
        </w:tc>
        <w:tc>
          <w:tcPr>
            <w:tcW w:w="2543" w:type="dxa"/>
          </w:tcPr>
          <w:p w14:paraId="0BFD3F6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0D76D6B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23182B6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71470BF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4DA2662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7B2B9E9C" w14:textId="77777777" w:rsidTr="008A23BB">
        <w:tc>
          <w:tcPr>
            <w:tcW w:w="3415" w:type="dxa"/>
          </w:tcPr>
          <w:p w14:paraId="57E6DA2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What are the key risks and barriers that remain to achieve the project objective and generate Global Environmental Benefits?</w:t>
            </w:r>
          </w:p>
        </w:tc>
        <w:tc>
          <w:tcPr>
            <w:tcW w:w="3870" w:type="dxa"/>
            <w:gridSpan w:val="2"/>
          </w:tcPr>
          <w:p w14:paraId="4E4B03F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Presence, assessment of, and preparation for expected risks, assumptions and impact drivers</w:t>
            </w:r>
          </w:p>
        </w:tc>
        <w:tc>
          <w:tcPr>
            <w:tcW w:w="2543" w:type="dxa"/>
          </w:tcPr>
          <w:p w14:paraId="2EE43516"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03D5475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281F815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5BB2D108"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760A1098"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4DC198E3" w14:textId="77777777" w:rsidTr="008A23BB">
        <w:tc>
          <w:tcPr>
            <w:tcW w:w="3415" w:type="dxa"/>
          </w:tcPr>
          <w:p w14:paraId="5370CF9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Are the key assumptions and impact drivers relevant to the achievement of Global Environmental Benefits likely to be met?</w:t>
            </w:r>
          </w:p>
        </w:tc>
        <w:tc>
          <w:tcPr>
            <w:tcW w:w="3870" w:type="dxa"/>
            <w:gridSpan w:val="2"/>
          </w:tcPr>
          <w:p w14:paraId="29D7C21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Actions undertaken to address key assumptions and target impact drivers</w:t>
            </w:r>
          </w:p>
        </w:tc>
        <w:tc>
          <w:tcPr>
            <w:tcW w:w="2543" w:type="dxa"/>
          </w:tcPr>
          <w:p w14:paraId="553EEDE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6A3ADF6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6F98B29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5007BAE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5399C90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51264D33" w14:textId="77777777" w:rsidTr="008A23BB">
        <w:tc>
          <w:tcPr>
            <w:tcW w:w="12618" w:type="dxa"/>
            <w:gridSpan w:val="5"/>
            <w:shd w:val="clear" w:color="auto" w:fill="D9D9D9"/>
          </w:tcPr>
          <w:p w14:paraId="17130EAA" w14:textId="77777777" w:rsidR="006F7B43" w:rsidRPr="00DB56EC" w:rsidRDefault="006F7B43" w:rsidP="008A23BB">
            <w:pPr>
              <w:spacing w:before="100" w:beforeAutospacing="1" w:after="100" w:afterAutospacing="1"/>
              <w:rPr>
                <w:rFonts w:asciiTheme="majorHAnsi" w:eastAsiaTheme="minorHAnsi" w:hAnsiTheme="majorHAnsi" w:cstheme="minorBidi"/>
                <w:b/>
                <w:i/>
              </w:rPr>
            </w:pPr>
            <w:r w:rsidRPr="00DB56EC">
              <w:rPr>
                <w:rFonts w:asciiTheme="majorHAnsi" w:eastAsiaTheme="minorHAnsi" w:hAnsiTheme="majorHAnsi" w:cstheme="minorBidi"/>
                <w:b/>
                <w:i/>
              </w:rPr>
              <w:t>Evaluation Criteria: Results</w:t>
            </w:r>
          </w:p>
        </w:tc>
      </w:tr>
      <w:tr w:rsidR="006F7B43" w:rsidRPr="00DB56EC" w14:paraId="1BE4471C" w14:textId="77777777" w:rsidTr="008A23BB">
        <w:tc>
          <w:tcPr>
            <w:tcW w:w="3415" w:type="dxa"/>
          </w:tcPr>
          <w:p w14:paraId="456C754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 xml:space="preserve">Have the </w:t>
            </w:r>
            <w:r>
              <w:rPr>
                <w:rFonts w:asciiTheme="majorHAnsi" w:hAnsiTheme="majorHAnsi"/>
                <w:sz w:val="20"/>
                <w:szCs w:val="20"/>
              </w:rPr>
              <w:t xml:space="preserve">planned outputs been produced? </w:t>
            </w:r>
            <w:r w:rsidRPr="00DB56EC">
              <w:rPr>
                <w:rFonts w:asciiTheme="majorHAnsi" w:hAnsiTheme="majorHAnsi"/>
                <w:sz w:val="20"/>
                <w:szCs w:val="20"/>
              </w:rPr>
              <w:t>Have they contributed to the project outcomes and objectives?</w:t>
            </w:r>
          </w:p>
        </w:tc>
        <w:tc>
          <w:tcPr>
            <w:tcW w:w="3870" w:type="dxa"/>
            <w:gridSpan w:val="2"/>
          </w:tcPr>
          <w:p w14:paraId="6CDBA67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project implementation progress relative to expected level at current stage of implementation</w:t>
            </w:r>
          </w:p>
          <w:p w14:paraId="418D16BD"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Existence of logical linkages between project outputs and outcomes/impacts</w:t>
            </w:r>
          </w:p>
        </w:tc>
        <w:tc>
          <w:tcPr>
            <w:tcW w:w="2543" w:type="dxa"/>
          </w:tcPr>
          <w:p w14:paraId="5CAE3AD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2313E5F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4D6A978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0D445C4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1295E7A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59A04C6B" w14:textId="77777777" w:rsidTr="008A23BB">
        <w:tc>
          <w:tcPr>
            <w:tcW w:w="3415" w:type="dxa"/>
          </w:tcPr>
          <w:p w14:paraId="1F88D06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Are the anticipated outcomes likely to be achieved? Are the outcomes likely to contribute to the achievement of the project objective?</w:t>
            </w:r>
          </w:p>
        </w:tc>
        <w:tc>
          <w:tcPr>
            <w:tcW w:w="3870" w:type="dxa"/>
            <w:gridSpan w:val="2"/>
          </w:tcPr>
          <w:p w14:paraId="5EB06B2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Existence of logical linkages between project outcomes and impacts</w:t>
            </w:r>
          </w:p>
        </w:tc>
        <w:tc>
          <w:tcPr>
            <w:tcW w:w="2543" w:type="dxa"/>
          </w:tcPr>
          <w:p w14:paraId="310B2ED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151134D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502404AD"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10D4370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384F69F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0C445EC2" w14:textId="77777777" w:rsidTr="008A23BB">
        <w:tc>
          <w:tcPr>
            <w:tcW w:w="3415" w:type="dxa"/>
            <w:tcBorders>
              <w:bottom w:val="single" w:sz="4" w:space="0" w:color="000000"/>
            </w:tcBorders>
          </w:tcPr>
          <w:p w14:paraId="75A0871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Are impact level results likely to be achieved? Are the likely to be at the scale sufficient to be considered Global Environmental Benefits?</w:t>
            </w:r>
          </w:p>
        </w:tc>
        <w:tc>
          <w:tcPr>
            <w:tcW w:w="3870" w:type="dxa"/>
            <w:gridSpan w:val="2"/>
            <w:tcBorders>
              <w:bottom w:val="single" w:sz="4" w:space="0" w:color="000000"/>
            </w:tcBorders>
          </w:tcPr>
          <w:p w14:paraId="2A6BCF4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Environmental indicators</w:t>
            </w:r>
          </w:p>
          <w:p w14:paraId="04FCBBA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progress through the project’s Theory of Change</w:t>
            </w:r>
          </w:p>
        </w:tc>
        <w:tc>
          <w:tcPr>
            <w:tcW w:w="2543" w:type="dxa"/>
            <w:tcBorders>
              <w:bottom w:val="single" w:sz="4" w:space="0" w:color="000000"/>
            </w:tcBorders>
          </w:tcPr>
          <w:p w14:paraId="6EB8BB9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4002086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2908D18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Borders>
              <w:bottom w:val="single" w:sz="4" w:space="0" w:color="000000"/>
            </w:tcBorders>
          </w:tcPr>
          <w:p w14:paraId="5259E7ED"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5E23536D"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696504AC" w14:textId="77777777" w:rsidTr="008A23BB">
        <w:tc>
          <w:tcPr>
            <w:tcW w:w="12618" w:type="dxa"/>
            <w:gridSpan w:val="5"/>
            <w:shd w:val="clear" w:color="auto" w:fill="D9D9D9"/>
          </w:tcPr>
          <w:p w14:paraId="35F3EA01" w14:textId="77777777" w:rsidR="006F7B43" w:rsidRPr="00DB56EC" w:rsidRDefault="006F7B43" w:rsidP="008A23BB">
            <w:pPr>
              <w:spacing w:before="100" w:beforeAutospacing="1" w:after="100" w:afterAutospacing="1"/>
              <w:rPr>
                <w:rFonts w:asciiTheme="majorHAnsi" w:eastAsiaTheme="minorHAnsi" w:hAnsiTheme="majorHAnsi" w:cstheme="minorBidi"/>
                <w:b/>
                <w:i/>
              </w:rPr>
            </w:pPr>
            <w:r w:rsidRPr="00DB56EC">
              <w:rPr>
                <w:rFonts w:asciiTheme="majorHAnsi" w:eastAsiaTheme="minorHAnsi" w:hAnsiTheme="majorHAnsi" w:cstheme="minorBidi"/>
                <w:b/>
                <w:i/>
              </w:rPr>
              <w:t>Evaluation Criteria: Sustainability</w:t>
            </w:r>
          </w:p>
        </w:tc>
      </w:tr>
      <w:tr w:rsidR="006F7B43" w:rsidRPr="00DB56EC" w14:paraId="63D4B284" w14:textId="77777777" w:rsidTr="008A23BB">
        <w:tc>
          <w:tcPr>
            <w:tcW w:w="3415" w:type="dxa"/>
          </w:tcPr>
          <w:p w14:paraId="6371324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To what extent are project results likely to be dependent on continued financial support?  What is the likelihood that any required financial resources will be available to sustain the project results once the GEF assistance ends?</w:t>
            </w:r>
          </w:p>
        </w:tc>
        <w:tc>
          <w:tcPr>
            <w:tcW w:w="3870" w:type="dxa"/>
            <w:gridSpan w:val="2"/>
          </w:tcPr>
          <w:p w14:paraId="08A3521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Financial requirements for maintenance of project benefits</w:t>
            </w:r>
          </w:p>
          <w:p w14:paraId="7C913D4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expected financial resources available to support maintenance of project benefits</w:t>
            </w:r>
          </w:p>
          <w:p w14:paraId="6AE9CA5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Potential for additional financial resources to support maintenance of project benefits</w:t>
            </w:r>
          </w:p>
        </w:tc>
        <w:tc>
          <w:tcPr>
            <w:tcW w:w="2543" w:type="dxa"/>
          </w:tcPr>
          <w:p w14:paraId="2603CF0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7B2B447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45EF920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12C1108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13A2B3B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18E8976D" w14:textId="77777777" w:rsidTr="008A23BB">
        <w:tc>
          <w:tcPr>
            <w:tcW w:w="3415" w:type="dxa"/>
          </w:tcPr>
          <w:p w14:paraId="71D15FA5"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Do relevant stakeholders have or are likely to achieve an adequate level of “ownership” of results, to have the interest in ensuring that project benefits are maintained?</w:t>
            </w:r>
          </w:p>
        </w:tc>
        <w:tc>
          <w:tcPr>
            <w:tcW w:w="3870" w:type="dxa"/>
            <w:gridSpan w:val="2"/>
          </w:tcPr>
          <w:p w14:paraId="084F3A26"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initiative and engagement of relevant stakeholders in project activities and results</w:t>
            </w:r>
          </w:p>
        </w:tc>
        <w:tc>
          <w:tcPr>
            <w:tcW w:w="2543" w:type="dxa"/>
          </w:tcPr>
          <w:p w14:paraId="62768B5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78CD342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7357371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73E9C66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6A6DFF5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1863030D" w14:textId="77777777" w:rsidTr="008A23BB">
        <w:tc>
          <w:tcPr>
            <w:tcW w:w="3415" w:type="dxa"/>
          </w:tcPr>
          <w:p w14:paraId="2E05F1A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Do relevant stakeholders have the necessary technical capacity to ensure that project benefits are maintained?</w:t>
            </w:r>
          </w:p>
        </w:tc>
        <w:tc>
          <w:tcPr>
            <w:tcW w:w="3870" w:type="dxa"/>
            <w:gridSpan w:val="2"/>
          </w:tcPr>
          <w:p w14:paraId="3513C72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technical capacity of relevant stakeholders relative to level required to sustain project benefits</w:t>
            </w:r>
          </w:p>
        </w:tc>
        <w:tc>
          <w:tcPr>
            <w:tcW w:w="2543" w:type="dxa"/>
          </w:tcPr>
          <w:p w14:paraId="52CC850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0B173CAD"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157F6D0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54855CA9"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1B409A0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40AA905A" w14:textId="77777777" w:rsidTr="008A23BB">
        <w:tc>
          <w:tcPr>
            <w:tcW w:w="3415" w:type="dxa"/>
          </w:tcPr>
          <w:p w14:paraId="2978B5C8"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To what extent are the project results dependent on socio-political factors?</w:t>
            </w:r>
          </w:p>
        </w:tc>
        <w:tc>
          <w:tcPr>
            <w:tcW w:w="3870" w:type="dxa"/>
            <w:gridSpan w:val="2"/>
          </w:tcPr>
          <w:p w14:paraId="16E28C0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Existence of socio-political risks to project benefits</w:t>
            </w:r>
          </w:p>
        </w:tc>
        <w:tc>
          <w:tcPr>
            <w:tcW w:w="2543" w:type="dxa"/>
          </w:tcPr>
          <w:p w14:paraId="0C21CDB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07DEC18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07B300CF"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7932B17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28CFA2F0"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637A7FBB" w14:textId="77777777" w:rsidTr="008A23BB">
        <w:tc>
          <w:tcPr>
            <w:tcW w:w="3415" w:type="dxa"/>
          </w:tcPr>
          <w:p w14:paraId="6A70AB41"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To what extent are the project results dependent on issues relating to institutional frameworks and governance?</w:t>
            </w:r>
          </w:p>
        </w:tc>
        <w:tc>
          <w:tcPr>
            <w:tcW w:w="3870" w:type="dxa"/>
            <w:gridSpan w:val="2"/>
          </w:tcPr>
          <w:p w14:paraId="7F66BF4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Existence of institutional and governance risks to project benefits</w:t>
            </w:r>
          </w:p>
        </w:tc>
        <w:tc>
          <w:tcPr>
            <w:tcW w:w="2543" w:type="dxa"/>
          </w:tcPr>
          <w:p w14:paraId="23C5828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6B2E410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688263C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6D3B3517"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1370A51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63A8A525" w14:textId="77777777" w:rsidTr="008A23BB">
        <w:tc>
          <w:tcPr>
            <w:tcW w:w="3415" w:type="dxa"/>
          </w:tcPr>
          <w:p w14:paraId="6D8305F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Are there any environmental risks that can undermine the future flow of project impacts and Global Environmental Benefits?</w:t>
            </w:r>
          </w:p>
        </w:tc>
        <w:tc>
          <w:tcPr>
            <w:tcW w:w="3870" w:type="dxa"/>
            <w:gridSpan w:val="2"/>
          </w:tcPr>
          <w:p w14:paraId="5689D20A"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Existence of environmental risks to project benefits</w:t>
            </w:r>
          </w:p>
        </w:tc>
        <w:tc>
          <w:tcPr>
            <w:tcW w:w="2543" w:type="dxa"/>
          </w:tcPr>
          <w:p w14:paraId="004BB1B6"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72ED520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1571D31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4ABC89F3"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3E0512A2"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r w:rsidR="006F7B43" w:rsidRPr="00DB56EC" w14:paraId="09FBA2F1" w14:textId="77777777" w:rsidTr="008A23BB">
        <w:tc>
          <w:tcPr>
            <w:tcW w:w="12618" w:type="dxa"/>
            <w:gridSpan w:val="5"/>
            <w:shd w:val="clear" w:color="auto" w:fill="D9D9D9"/>
          </w:tcPr>
          <w:p w14:paraId="57D4638B" w14:textId="77777777" w:rsidR="006F7B43" w:rsidRPr="00DB56EC" w:rsidRDefault="006F7B43" w:rsidP="008A23BB">
            <w:pPr>
              <w:spacing w:before="100" w:beforeAutospacing="1" w:after="100" w:afterAutospacing="1"/>
              <w:rPr>
                <w:rFonts w:asciiTheme="majorHAnsi" w:eastAsiaTheme="minorHAnsi" w:hAnsiTheme="majorHAnsi" w:cstheme="minorBidi"/>
                <w:b/>
                <w:i/>
              </w:rPr>
            </w:pPr>
            <w:r w:rsidRPr="00DB56EC">
              <w:rPr>
                <w:rFonts w:asciiTheme="majorHAnsi" w:hAnsiTheme="majorHAnsi"/>
                <w:b/>
                <w:i/>
              </w:rPr>
              <w:t>Cross-cutting and UNDP Mainstreaming Issues</w:t>
            </w:r>
          </w:p>
        </w:tc>
      </w:tr>
      <w:tr w:rsidR="006F7B43" w:rsidRPr="00DB56EC" w14:paraId="621795FA" w14:textId="77777777" w:rsidTr="008A23BB">
        <w:tc>
          <w:tcPr>
            <w:tcW w:w="3415" w:type="dxa"/>
          </w:tcPr>
          <w:p w14:paraId="15A6AA0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Did the project take incorporate gender mainstreaming or equality, as relevant?</w:t>
            </w:r>
          </w:p>
        </w:tc>
        <w:tc>
          <w:tcPr>
            <w:tcW w:w="3870" w:type="dxa"/>
            <w:gridSpan w:val="2"/>
          </w:tcPr>
          <w:p w14:paraId="35D69EE6"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Level of appropriate engagement and attention to gender-relevant aspects of the project</w:t>
            </w:r>
          </w:p>
        </w:tc>
        <w:tc>
          <w:tcPr>
            <w:tcW w:w="2543" w:type="dxa"/>
          </w:tcPr>
          <w:p w14:paraId="059A9FCC"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documents</w:t>
            </w:r>
          </w:p>
          <w:p w14:paraId="17F0F81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staff</w:t>
            </w:r>
          </w:p>
          <w:p w14:paraId="126AD09E"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Project stakeholders</w:t>
            </w:r>
          </w:p>
        </w:tc>
        <w:tc>
          <w:tcPr>
            <w:tcW w:w="2790" w:type="dxa"/>
          </w:tcPr>
          <w:p w14:paraId="26D208B4"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Field visit interviews</w:t>
            </w:r>
          </w:p>
          <w:p w14:paraId="62A4A9EB" w14:textId="77777777" w:rsidR="006F7B43" w:rsidRPr="00DB56EC" w:rsidRDefault="006F7B43" w:rsidP="006F7B43">
            <w:pPr>
              <w:numPr>
                <w:ilvl w:val="0"/>
                <w:numId w:val="15"/>
              </w:numPr>
              <w:spacing w:before="100" w:beforeAutospacing="1" w:after="100" w:afterAutospacing="1"/>
              <w:rPr>
                <w:rFonts w:asciiTheme="majorHAnsi" w:hAnsiTheme="majorHAnsi"/>
                <w:sz w:val="20"/>
                <w:szCs w:val="20"/>
              </w:rPr>
            </w:pPr>
            <w:r w:rsidRPr="00DB56EC">
              <w:rPr>
                <w:rFonts w:asciiTheme="majorHAnsi" w:hAnsiTheme="majorHAnsi"/>
                <w:sz w:val="20"/>
                <w:szCs w:val="20"/>
              </w:rPr>
              <w:t>Desk review</w:t>
            </w:r>
          </w:p>
        </w:tc>
      </w:tr>
    </w:tbl>
    <w:p w14:paraId="61C41EF0" w14:textId="116F9CEB" w:rsidR="006470CA" w:rsidRDefault="006470CA"/>
    <w:p w14:paraId="01E390A2" w14:textId="77777777" w:rsidR="006F7B43" w:rsidRPr="00316E48" w:rsidRDefault="006F7B43"/>
    <w:p w14:paraId="62E61D90" w14:textId="77777777" w:rsidR="009070FF" w:rsidRPr="00316E48" w:rsidRDefault="009070FF" w:rsidP="00750EDE">
      <w:pPr>
        <w:pStyle w:val="Heading2"/>
        <w:sectPr w:rsidR="009070FF" w:rsidRPr="00316E48" w:rsidSect="00CA1662">
          <w:pgSz w:w="15840" w:h="12240" w:orient="landscape"/>
          <w:pgMar w:top="1440" w:right="1440" w:bottom="1440" w:left="1440" w:header="720" w:footer="720" w:gutter="0"/>
          <w:cols w:space="720"/>
          <w:docGrid w:linePitch="360"/>
        </w:sectPr>
      </w:pPr>
    </w:p>
    <w:p w14:paraId="4A558C9F" w14:textId="62C66C64" w:rsidR="001430AB" w:rsidRPr="00316E48" w:rsidRDefault="003015CC" w:rsidP="00995DEB">
      <w:pPr>
        <w:pStyle w:val="Heading2"/>
      </w:pPr>
      <w:bookmarkStart w:id="131" w:name="_Ref265834411"/>
      <w:bookmarkStart w:id="132" w:name="_Toc5115829"/>
      <w:r w:rsidRPr="00316E48">
        <w:t xml:space="preserve">Annex 4: </w:t>
      </w:r>
      <w:r w:rsidR="001430AB" w:rsidRPr="00316E48">
        <w:t>Interview Guide</w:t>
      </w:r>
      <w:bookmarkEnd w:id="131"/>
      <w:bookmarkEnd w:id="132"/>
    </w:p>
    <w:p w14:paraId="3EDE3DBD" w14:textId="77777777" w:rsidR="00574A87" w:rsidRPr="00574A87" w:rsidRDefault="00574A87" w:rsidP="00574A87">
      <w:pPr>
        <w:jc w:val="center"/>
        <w:rPr>
          <w:rFonts w:asciiTheme="majorHAnsi" w:hAnsiTheme="majorHAnsi" w:cstheme="majorHAnsi"/>
          <w:b/>
          <w:i/>
          <w:lang w:val="en-GB"/>
        </w:rPr>
      </w:pPr>
    </w:p>
    <w:p w14:paraId="6EF34DB4" w14:textId="77777777" w:rsidR="00574A87" w:rsidRPr="00574A87" w:rsidRDefault="00574A87" w:rsidP="00574A87">
      <w:pPr>
        <w:jc w:val="center"/>
        <w:rPr>
          <w:rFonts w:asciiTheme="majorHAnsi" w:hAnsiTheme="majorHAnsi" w:cstheme="majorHAnsi"/>
          <w:b/>
        </w:rPr>
      </w:pPr>
      <w:r w:rsidRPr="00574A87">
        <w:rPr>
          <w:rFonts w:asciiTheme="majorHAnsi" w:hAnsiTheme="majorHAnsi" w:cstheme="majorHAnsi"/>
          <w:b/>
        </w:rPr>
        <w:t>Terminal Evaluation Draft Interview Guide</w:t>
      </w:r>
    </w:p>
    <w:p w14:paraId="308DE7DA" w14:textId="77777777" w:rsidR="00CC103D" w:rsidRPr="00DB56EC" w:rsidRDefault="00CC103D" w:rsidP="00CC103D">
      <w:pPr>
        <w:contextualSpacing/>
        <w:jc w:val="both"/>
        <w:rPr>
          <w:rFonts w:asciiTheme="majorHAnsi" w:hAnsiTheme="majorHAnsi"/>
          <w:i/>
        </w:rPr>
      </w:pPr>
      <w:r w:rsidRPr="00DB56EC">
        <w:rPr>
          <w:rFonts w:asciiTheme="majorHAnsi" w:hAnsiTheme="majorHAnsi"/>
          <w:i/>
          <w:u w:val="single"/>
        </w:rPr>
        <w:t>Overview:</w:t>
      </w:r>
      <w:r w:rsidRPr="00DB56EC">
        <w:rPr>
          <w:rFonts w:asciiTheme="majorHAnsi" w:hAnsiTheme="majorHAnsi"/>
          <w:i/>
        </w:rPr>
        <w:t xml:space="preserve"> The questions under each topic area are intended to assist in focusing discussion to ensure consistent topic coverage and to structure data collection, and are not intended as verbatim questions to be posed to interviewees. When using the interview guide, the interviewer should be sure to target questions at a level appropriate to the interviewee. The interview guide is one of multiple tools for gathering evaluative evidence, to complement evidence collected through document reviews and other data collection methods; in other words, the interview guide does not cover all evaluative questions relevant to the evaluation.</w:t>
      </w:r>
    </w:p>
    <w:p w14:paraId="4F0474E7" w14:textId="77777777" w:rsidR="00CC103D" w:rsidRPr="00DB56EC" w:rsidRDefault="00CC103D" w:rsidP="00CC103D">
      <w:pPr>
        <w:contextualSpacing/>
        <w:rPr>
          <w:rFonts w:asciiTheme="majorHAnsi" w:hAnsiTheme="majorHAnsi"/>
        </w:rPr>
      </w:pPr>
    </w:p>
    <w:p w14:paraId="7905B288" w14:textId="77777777" w:rsidR="00CC103D" w:rsidRPr="00DB56EC" w:rsidRDefault="00CC103D" w:rsidP="00CC103D">
      <w:pPr>
        <w:contextualSpacing/>
        <w:rPr>
          <w:rFonts w:asciiTheme="majorHAnsi" w:hAnsiTheme="majorHAnsi"/>
          <w:u w:val="single"/>
        </w:rPr>
      </w:pPr>
      <w:r w:rsidRPr="00DB56EC">
        <w:rPr>
          <w:rFonts w:asciiTheme="majorHAnsi" w:hAnsiTheme="majorHAnsi"/>
          <w:u w:val="single"/>
        </w:rPr>
        <w:t>Key</w:t>
      </w:r>
    </w:p>
    <w:p w14:paraId="6A9F0BD5" w14:textId="77777777" w:rsidR="00CC103D" w:rsidRPr="00DB56EC" w:rsidRDefault="00CC103D" w:rsidP="00CC103D">
      <w:pPr>
        <w:contextualSpacing/>
        <w:rPr>
          <w:rFonts w:asciiTheme="majorHAnsi" w:hAnsiTheme="majorHAnsi"/>
        </w:rPr>
      </w:pPr>
      <w:r w:rsidRPr="00DB56EC">
        <w:rPr>
          <w:rFonts w:asciiTheme="majorHAnsi" w:hAnsiTheme="majorHAnsi"/>
          <w:b/>
        </w:rPr>
        <w:t>Bold</w:t>
      </w:r>
      <w:r w:rsidRPr="00DB56EC">
        <w:rPr>
          <w:rFonts w:asciiTheme="majorHAnsi" w:hAnsiTheme="majorHAnsi"/>
        </w:rPr>
        <w:t xml:space="preserve"> = GEF Evaluation Criteria</w:t>
      </w:r>
    </w:p>
    <w:p w14:paraId="7295D11A" w14:textId="77777777" w:rsidR="00CC103D" w:rsidRPr="00DB56EC" w:rsidRDefault="00CC103D" w:rsidP="00CC103D">
      <w:pPr>
        <w:contextualSpacing/>
        <w:rPr>
          <w:rFonts w:asciiTheme="majorHAnsi" w:hAnsiTheme="majorHAnsi"/>
        </w:rPr>
      </w:pPr>
      <w:r w:rsidRPr="00DB56EC">
        <w:rPr>
          <w:rFonts w:asciiTheme="majorHAnsi" w:hAnsiTheme="majorHAnsi"/>
          <w:i/>
        </w:rPr>
        <w:t>Italic</w:t>
      </w:r>
      <w:r w:rsidRPr="00DB56EC">
        <w:rPr>
          <w:rFonts w:asciiTheme="majorHAnsi" w:hAnsiTheme="majorHAnsi"/>
        </w:rPr>
        <w:t xml:space="preserve"> = GEF Operational Principles</w:t>
      </w:r>
    </w:p>
    <w:p w14:paraId="7883D3C5" w14:textId="77777777" w:rsidR="00CC103D" w:rsidRPr="00DB56EC" w:rsidRDefault="00CC103D" w:rsidP="00CC103D">
      <w:pPr>
        <w:pBdr>
          <w:bottom w:val="single" w:sz="4" w:space="1" w:color="auto"/>
        </w:pBdr>
        <w:contextualSpacing/>
        <w:rPr>
          <w:rFonts w:asciiTheme="majorHAnsi" w:hAnsiTheme="majorHAnsi"/>
        </w:rPr>
      </w:pPr>
    </w:p>
    <w:p w14:paraId="74601A2F" w14:textId="77777777" w:rsidR="00CC103D" w:rsidRPr="00DB56EC" w:rsidRDefault="00CC103D" w:rsidP="00CC103D">
      <w:pPr>
        <w:contextualSpacing/>
        <w:rPr>
          <w:rFonts w:asciiTheme="majorHAnsi" w:hAnsiTheme="majorHAnsi"/>
        </w:rPr>
      </w:pPr>
    </w:p>
    <w:p w14:paraId="25D97363" w14:textId="77777777" w:rsidR="00CC103D" w:rsidRPr="00DB56EC" w:rsidRDefault="00CC103D" w:rsidP="00D9663D">
      <w:pPr>
        <w:numPr>
          <w:ilvl w:val="0"/>
          <w:numId w:val="24"/>
        </w:numPr>
        <w:rPr>
          <w:rFonts w:asciiTheme="majorHAnsi" w:hAnsiTheme="majorHAnsi"/>
        </w:rPr>
      </w:pPr>
      <w:r w:rsidRPr="00DB56EC">
        <w:rPr>
          <w:rFonts w:asciiTheme="majorHAnsi" w:hAnsiTheme="majorHAnsi"/>
        </w:rPr>
        <w:t>PLANNING / PRE-IMPLEMENTATION</w:t>
      </w:r>
    </w:p>
    <w:p w14:paraId="222C6F9D" w14:textId="77777777" w:rsidR="00CC103D" w:rsidRPr="00DB56EC" w:rsidRDefault="00CC103D" w:rsidP="00D9663D">
      <w:pPr>
        <w:numPr>
          <w:ilvl w:val="0"/>
          <w:numId w:val="19"/>
        </w:numPr>
        <w:rPr>
          <w:rFonts w:asciiTheme="majorHAnsi" w:hAnsiTheme="majorHAnsi"/>
          <w:b/>
        </w:rPr>
      </w:pPr>
      <w:r w:rsidRPr="00DB56EC">
        <w:rPr>
          <w:rFonts w:asciiTheme="majorHAnsi" w:hAnsiTheme="majorHAnsi"/>
          <w:b/>
        </w:rPr>
        <w:t>Relevance</w:t>
      </w:r>
    </w:p>
    <w:p w14:paraId="1DC29AED" w14:textId="77777777" w:rsidR="00CC103D" w:rsidRPr="00DB56EC" w:rsidRDefault="00CC103D" w:rsidP="00D9663D">
      <w:pPr>
        <w:numPr>
          <w:ilvl w:val="1"/>
          <w:numId w:val="25"/>
        </w:numPr>
        <w:rPr>
          <w:rFonts w:asciiTheme="majorHAnsi" w:hAnsiTheme="majorHAnsi"/>
        </w:rPr>
      </w:pPr>
      <w:r w:rsidRPr="00DB56EC">
        <w:rPr>
          <w:rFonts w:asciiTheme="majorHAnsi" w:hAnsiTheme="majorHAnsi"/>
        </w:rPr>
        <w:t>Did the project’s objectives fit within the priorities of the local government and local communities?</w:t>
      </w:r>
    </w:p>
    <w:p w14:paraId="4DBE351D" w14:textId="77777777" w:rsidR="00CC103D" w:rsidRPr="00DB56EC" w:rsidRDefault="00CC103D" w:rsidP="00D9663D">
      <w:pPr>
        <w:numPr>
          <w:ilvl w:val="1"/>
          <w:numId w:val="25"/>
        </w:numPr>
        <w:rPr>
          <w:rFonts w:asciiTheme="majorHAnsi" w:hAnsiTheme="majorHAnsi"/>
        </w:rPr>
      </w:pPr>
      <w:r w:rsidRPr="00DB56EC">
        <w:rPr>
          <w:rFonts w:asciiTheme="majorHAnsi" w:hAnsiTheme="majorHAnsi"/>
        </w:rPr>
        <w:t>Did the project’s objectives fit within national priorities?</w:t>
      </w:r>
    </w:p>
    <w:p w14:paraId="15086A29" w14:textId="77777777" w:rsidR="00CC103D" w:rsidRPr="00DB56EC" w:rsidRDefault="00CC103D" w:rsidP="00D9663D">
      <w:pPr>
        <w:numPr>
          <w:ilvl w:val="1"/>
          <w:numId w:val="25"/>
        </w:numPr>
        <w:rPr>
          <w:rFonts w:asciiTheme="majorHAnsi" w:hAnsiTheme="majorHAnsi"/>
        </w:rPr>
      </w:pPr>
      <w:r w:rsidRPr="00DB56EC">
        <w:rPr>
          <w:rFonts w:asciiTheme="majorHAnsi" w:hAnsiTheme="majorHAnsi"/>
        </w:rPr>
        <w:t>Did the project’s objectives fit GEF strategic priorities?</w:t>
      </w:r>
    </w:p>
    <w:p w14:paraId="7EDD6B73" w14:textId="77777777" w:rsidR="00CC103D" w:rsidRPr="00DB56EC" w:rsidRDefault="00CC103D" w:rsidP="00D9663D">
      <w:pPr>
        <w:numPr>
          <w:ilvl w:val="1"/>
          <w:numId w:val="25"/>
        </w:numPr>
        <w:rPr>
          <w:rFonts w:asciiTheme="majorHAnsi" w:hAnsiTheme="majorHAnsi"/>
        </w:rPr>
      </w:pPr>
      <w:r w:rsidRPr="00DB56EC">
        <w:rPr>
          <w:rFonts w:asciiTheme="majorHAnsi" w:hAnsiTheme="majorHAnsi"/>
        </w:rPr>
        <w:t>Did the project’s objectives support implementation of the relevant multi-lateral environmental agreement?</w:t>
      </w:r>
    </w:p>
    <w:p w14:paraId="0F7022B3" w14:textId="77777777" w:rsidR="00CC103D" w:rsidRPr="00DB56EC" w:rsidRDefault="00CC103D" w:rsidP="00D9663D">
      <w:pPr>
        <w:numPr>
          <w:ilvl w:val="0"/>
          <w:numId w:val="19"/>
        </w:numPr>
        <w:rPr>
          <w:rFonts w:asciiTheme="majorHAnsi" w:hAnsiTheme="majorHAnsi"/>
          <w:b/>
          <w:i/>
        </w:rPr>
      </w:pPr>
      <w:r w:rsidRPr="00DB56EC">
        <w:rPr>
          <w:rFonts w:asciiTheme="majorHAnsi" w:hAnsiTheme="majorHAnsi"/>
          <w:i/>
        </w:rPr>
        <w:t>Incremental cost</w:t>
      </w:r>
    </w:p>
    <w:p w14:paraId="5BEFF3AF" w14:textId="77777777" w:rsidR="00CC103D" w:rsidRPr="00DB56EC" w:rsidRDefault="00CC103D" w:rsidP="00D9663D">
      <w:pPr>
        <w:numPr>
          <w:ilvl w:val="0"/>
          <w:numId w:val="26"/>
        </w:numPr>
        <w:rPr>
          <w:rFonts w:asciiTheme="majorHAnsi" w:hAnsiTheme="majorHAnsi"/>
        </w:rPr>
      </w:pPr>
      <w:r w:rsidRPr="00DB56EC">
        <w:rPr>
          <w:rFonts w:asciiTheme="majorHAnsi" w:hAnsiTheme="majorHAnsi"/>
        </w:rPr>
        <w:t xml:space="preserve">Did the project create environmental benefits that would not have otherwise taken place?  </w:t>
      </w:r>
    </w:p>
    <w:p w14:paraId="1F64656E" w14:textId="77777777" w:rsidR="00CC103D" w:rsidRPr="00DB56EC" w:rsidRDefault="00CC103D" w:rsidP="00D9663D">
      <w:pPr>
        <w:numPr>
          <w:ilvl w:val="0"/>
          <w:numId w:val="26"/>
        </w:numPr>
        <w:rPr>
          <w:rFonts w:asciiTheme="majorHAnsi" w:hAnsiTheme="majorHAnsi"/>
        </w:rPr>
      </w:pPr>
      <w:r w:rsidRPr="00DB56EC">
        <w:rPr>
          <w:rFonts w:asciiTheme="majorHAnsi" w:hAnsiTheme="majorHAnsi"/>
        </w:rPr>
        <w:t>Does the project area represent an example of a globally significant environmental resource?</w:t>
      </w:r>
    </w:p>
    <w:p w14:paraId="6993F32B" w14:textId="77777777" w:rsidR="00CC103D" w:rsidRPr="00DB56EC" w:rsidRDefault="00CC103D" w:rsidP="00D9663D">
      <w:pPr>
        <w:numPr>
          <w:ilvl w:val="0"/>
          <w:numId w:val="19"/>
        </w:numPr>
        <w:rPr>
          <w:rFonts w:asciiTheme="majorHAnsi" w:hAnsiTheme="majorHAnsi"/>
          <w:b/>
          <w:i/>
        </w:rPr>
      </w:pPr>
      <w:r w:rsidRPr="00DB56EC">
        <w:rPr>
          <w:rFonts w:asciiTheme="majorHAnsi" w:hAnsiTheme="majorHAnsi"/>
          <w:i/>
        </w:rPr>
        <w:t>Country-drivenness / Participation</w:t>
      </w:r>
    </w:p>
    <w:p w14:paraId="6BE49A07" w14:textId="77777777" w:rsidR="00CC103D" w:rsidRPr="00DB56EC" w:rsidRDefault="00CC103D" w:rsidP="00D9663D">
      <w:pPr>
        <w:numPr>
          <w:ilvl w:val="0"/>
          <w:numId w:val="27"/>
        </w:numPr>
        <w:rPr>
          <w:rFonts w:asciiTheme="majorHAnsi" w:hAnsiTheme="majorHAnsi"/>
        </w:rPr>
      </w:pPr>
      <w:r w:rsidRPr="00DB56EC">
        <w:rPr>
          <w:rFonts w:asciiTheme="majorHAnsi" w:hAnsiTheme="majorHAnsi"/>
        </w:rPr>
        <w:t>How did the project concept originate?</w:t>
      </w:r>
    </w:p>
    <w:p w14:paraId="3BF5DD7A" w14:textId="77777777" w:rsidR="00CC103D" w:rsidRPr="00DB56EC" w:rsidRDefault="00CC103D" w:rsidP="00D9663D">
      <w:pPr>
        <w:numPr>
          <w:ilvl w:val="0"/>
          <w:numId w:val="27"/>
        </w:numPr>
        <w:rPr>
          <w:rFonts w:asciiTheme="majorHAnsi" w:hAnsiTheme="majorHAnsi"/>
        </w:rPr>
      </w:pPr>
      <w:r w:rsidRPr="00DB56EC">
        <w:rPr>
          <w:rFonts w:asciiTheme="majorHAnsi" w:hAnsiTheme="majorHAnsi"/>
        </w:rPr>
        <w:t>How did the project stakeholders contribute to the project development?</w:t>
      </w:r>
    </w:p>
    <w:p w14:paraId="623E708D" w14:textId="77777777" w:rsidR="00CC103D" w:rsidRPr="00DB56EC" w:rsidRDefault="00CC103D" w:rsidP="00D9663D">
      <w:pPr>
        <w:numPr>
          <w:ilvl w:val="0"/>
          <w:numId w:val="27"/>
        </w:numPr>
        <w:rPr>
          <w:rFonts w:asciiTheme="majorHAnsi" w:hAnsiTheme="majorHAnsi"/>
        </w:rPr>
      </w:pPr>
      <w:r w:rsidRPr="00DB56EC">
        <w:rPr>
          <w:rFonts w:asciiTheme="majorHAnsi" w:hAnsiTheme="majorHAnsi"/>
        </w:rPr>
        <w:t xml:space="preserve">Do local and national government stakeholders support the objectives of the project?  </w:t>
      </w:r>
    </w:p>
    <w:p w14:paraId="1070CC42" w14:textId="77777777" w:rsidR="00CC103D" w:rsidRPr="00DB56EC" w:rsidRDefault="00CC103D" w:rsidP="00D9663D">
      <w:pPr>
        <w:numPr>
          <w:ilvl w:val="0"/>
          <w:numId w:val="27"/>
        </w:numPr>
        <w:rPr>
          <w:rFonts w:asciiTheme="majorHAnsi" w:hAnsiTheme="majorHAnsi"/>
        </w:rPr>
      </w:pPr>
      <w:r w:rsidRPr="00DB56EC">
        <w:rPr>
          <w:rFonts w:asciiTheme="majorHAnsi" w:hAnsiTheme="majorHAnsi"/>
        </w:rPr>
        <w:t>Do the local communities support the objectives of the project?</w:t>
      </w:r>
    </w:p>
    <w:p w14:paraId="5258BD31" w14:textId="77777777" w:rsidR="00CC103D" w:rsidRPr="00DB56EC" w:rsidRDefault="00CC103D" w:rsidP="00D9663D">
      <w:pPr>
        <w:numPr>
          <w:ilvl w:val="0"/>
          <w:numId w:val="27"/>
        </w:numPr>
        <w:rPr>
          <w:rFonts w:asciiTheme="majorHAnsi" w:hAnsiTheme="majorHAnsi"/>
        </w:rPr>
      </w:pPr>
      <w:r w:rsidRPr="00DB56EC">
        <w:rPr>
          <w:rFonts w:asciiTheme="majorHAnsi" w:hAnsiTheme="majorHAnsi"/>
        </w:rPr>
        <w:t xml:space="preserve">Are the project objectives in conflict with any national level policies?  </w:t>
      </w:r>
    </w:p>
    <w:p w14:paraId="315EEA00" w14:textId="77777777" w:rsidR="00CC103D" w:rsidRPr="00DB56EC" w:rsidRDefault="00CC103D" w:rsidP="00D9663D">
      <w:pPr>
        <w:numPr>
          <w:ilvl w:val="0"/>
          <w:numId w:val="19"/>
        </w:numPr>
        <w:rPr>
          <w:rFonts w:asciiTheme="majorHAnsi" w:hAnsiTheme="majorHAnsi"/>
        </w:rPr>
      </w:pPr>
      <w:r w:rsidRPr="00DB56EC">
        <w:rPr>
          <w:rFonts w:asciiTheme="majorHAnsi" w:hAnsiTheme="majorHAnsi"/>
        </w:rPr>
        <w:t xml:space="preserve">Monitoring and Evaluation Plan / Design </w:t>
      </w:r>
      <w:r w:rsidRPr="00DB56EC">
        <w:rPr>
          <w:rFonts w:asciiTheme="majorHAnsi" w:hAnsiTheme="majorHAnsi"/>
          <w:i/>
        </w:rPr>
        <w:t>(M&amp;E)</w:t>
      </w:r>
    </w:p>
    <w:p w14:paraId="2143DCBE" w14:textId="77777777" w:rsidR="00CC103D" w:rsidRPr="00DB56EC" w:rsidRDefault="00CC103D" w:rsidP="00D9663D">
      <w:pPr>
        <w:numPr>
          <w:ilvl w:val="0"/>
          <w:numId w:val="28"/>
        </w:numPr>
        <w:rPr>
          <w:rFonts w:asciiTheme="majorHAnsi" w:hAnsiTheme="majorHAnsi"/>
        </w:rPr>
      </w:pPr>
      <w:r w:rsidRPr="00DB56EC">
        <w:rPr>
          <w:rFonts w:asciiTheme="majorHAnsi" w:hAnsiTheme="majorHAnsi"/>
        </w:rPr>
        <w:t>Were monitoring and reporting roles clearly defined?</w:t>
      </w:r>
    </w:p>
    <w:p w14:paraId="4378173A" w14:textId="77777777" w:rsidR="00CC103D" w:rsidRPr="00DB56EC" w:rsidRDefault="00CC103D" w:rsidP="00D9663D">
      <w:pPr>
        <w:numPr>
          <w:ilvl w:val="0"/>
          <w:numId w:val="28"/>
        </w:numPr>
        <w:rPr>
          <w:rFonts w:asciiTheme="majorHAnsi" w:hAnsiTheme="majorHAnsi"/>
        </w:rPr>
      </w:pPr>
      <w:r w:rsidRPr="00DB56EC">
        <w:rPr>
          <w:rFonts w:asciiTheme="majorHAnsi" w:hAnsiTheme="majorHAnsi"/>
        </w:rPr>
        <w:t>Was there either an environmental or socio-economic baseline of data collected before the project began?</w:t>
      </w:r>
    </w:p>
    <w:p w14:paraId="711FDA5E" w14:textId="77777777" w:rsidR="00CC103D" w:rsidRPr="00DB56EC" w:rsidRDefault="00CC103D" w:rsidP="00CC103D">
      <w:pPr>
        <w:rPr>
          <w:rFonts w:asciiTheme="majorHAnsi" w:hAnsiTheme="majorHAnsi"/>
        </w:rPr>
      </w:pPr>
    </w:p>
    <w:p w14:paraId="6E09413B" w14:textId="77777777" w:rsidR="00CC103D" w:rsidRPr="00DB56EC" w:rsidRDefault="00CC103D" w:rsidP="00D9663D">
      <w:pPr>
        <w:keepNext/>
        <w:numPr>
          <w:ilvl w:val="0"/>
          <w:numId w:val="24"/>
        </w:numPr>
        <w:rPr>
          <w:rFonts w:asciiTheme="majorHAnsi" w:hAnsiTheme="majorHAnsi"/>
        </w:rPr>
      </w:pPr>
      <w:r w:rsidRPr="00DB56EC">
        <w:rPr>
          <w:rFonts w:asciiTheme="majorHAnsi" w:hAnsiTheme="majorHAnsi"/>
        </w:rPr>
        <w:t>MANAGEMENT / OVERSIGHT</w:t>
      </w:r>
    </w:p>
    <w:p w14:paraId="741862A6" w14:textId="77777777" w:rsidR="00CC103D" w:rsidRPr="00DB56EC" w:rsidRDefault="00CC103D" w:rsidP="00D9663D">
      <w:pPr>
        <w:keepNext/>
        <w:numPr>
          <w:ilvl w:val="0"/>
          <w:numId w:val="20"/>
        </w:numPr>
        <w:rPr>
          <w:rFonts w:asciiTheme="majorHAnsi" w:hAnsiTheme="majorHAnsi"/>
        </w:rPr>
      </w:pPr>
      <w:r w:rsidRPr="00DB56EC">
        <w:rPr>
          <w:rFonts w:asciiTheme="majorHAnsi" w:hAnsiTheme="majorHAnsi"/>
        </w:rPr>
        <w:t>Project management</w:t>
      </w:r>
    </w:p>
    <w:p w14:paraId="668D81FF"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What were the implementation arrangements?</w:t>
      </w:r>
    </w:p>
    <w:p w14:paraId="5DC1120A"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Was the management effective?</w:t>
      </w:r>
    </w:p>
    <w:p w14:paraId="52DDF3E1"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Were workplans prepared as required to achieve the anticipated outputs on the required timeframes?</w:t>
      </w:r>
    </w:p>
    <w:p w14:paraId="27E1EE4F"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Did the project develop and leverage the necessary and appropriate partnerships with direct and tangential stakeholders?</w:t>
      </w:r>
    </w:p>
    <w:p w14:paraId="218011EF"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Were there any particular challenges with the management process?</w:t>
      </w:r>
    </w:p>
    <w:p w14:paraId="493CD15E"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If there was a steering or oversight body, did it meet as planned and provide the anticipated input and support to project management?</w:t>
      </w:r>
    </w:p>
    <w:p w14:paraId="3D38F14B"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Were risks adequately assessed during implementation?</w:t>
      </w:r>
    </w:p>
    <w:p w14:paraId="4C8DA489"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Did assumptions made during project design hold true?</w:t>
      </w:r>
    </w:p>
    <w:p w14:paraId="70EDF0E3"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Were assessed risks adequately dealt with?</w:t>
      </w:r>
    </w:p>
    <w:p w14:paraId="733F1B7D" w14:textId="77777777" w:rsidR="00CC103D" w:rsidRPr="00DB56EC" w:rsidRDefault="00CC103D" w:rsidP="00D9663D">
      <w:pPr>
        <w:numPr>
          <w:ilvl w:val="0"/>
          <w:numId w:val="31"/>
        </w:numPr>
        <w:rPr>
          <w:rFonts w:asciiTheme="majorHAnsi" w:hAnsiTheme="majorHAnsi"/>
        </w:rPr>
      </w:pPr>
      <w:r w:rsidRPr="00DB56EC">
        <w:rPr>
          <w:rFonts w:asciiTheme="majorHAnsi" w:hAnsiTheme="majorHAnsi"/>
        </w:rPr>
        <w:t>Was the level of communication and support from the implementing agency adequate and appropriate?</w:t>
      </w:r>
    </w:p>
    <w:p w14:paraId="570E8152" w14:textId="77777777" w:rsidR="00CC103D" w:rsidRPr="00DB56EC" w:rsidRDefault="00CC103D" w:rsidP="00D9663D">
      <w:pPr>
        <w:numPr>
          <w:ilvl w:val="0"/>
          <w:numId w:val="20"/>
        </w:numPr>
        <w:rPr>
          <w:rFonts w:asciiTheme="majorHAnsi" w:hAnsiTheme="majorHAnsi"/>
          <w:i/>
        </w:rPr>
      </w:pPr>
      <w:r w:rsidRPr="00DB56EC">
        <w:rPr>
          <w:rFonts w:asciiTheme="majorHAnsi" w:hAnsiTheme="majorHAnsi"/>
          <w:i/>
        </w:rPr>
        <w:t>Flexibility</w:t>
      </w:r>
    </w:p>
    <w:p w14:paraId="62840AD1" w14:textId="77777777" w:rsidR="00CC103D" w:rsidRPr="00DB56EC" w:rsidRDefault="00CC103D" w:rsidP="00D9663D">
      <w:pPr>
        <w:numPr>
          <w:ilvl w:val="0"/>
          <w:numId w:val="32"/>
        </w:numPr>
        <w:rPr>
          <w:rFonts w:asciiTheme="majorHAnsi" w:hAnsiTheme="majorHAnsi"/>
        </w:rPr>
      </w:pPr>
      <w:r w:rsidRPr="00DB56EC">
        <w:rPr>
          <w:rFonts w:asciiTheme="majorHAnsi" w:hAnsiTheme="majorHAnsi"/>
        </w:rPr>
        <w:t>Did the project have to undertake any adaptive management measures based on feedback received from the M&amp;E process?</w:t>
      </w:r>
    </w:p>
    <w:p w14:paraId="7E9FE091" w14:textId="77777777" w:rsidR="00CC103D" w:rsidRPr="00DB56EC" w:rsidRDefault="00CC103D" w:rsidP="00D9663D">
      <w:pPr>
        <w:numPr>
          <w:ilvl w:val="0"/>
          <w:numId w:val="32"/>
        </w:numPr>
        <w:rPr>
          <w:rFonts w:asciiTheme="majorHAnsi" w:hAnsiTheme="majorHAnsi"/>
        </w:rPr>
      </w:pPr>
      <w:r w:rsidRPr="00DB56EC">
        <w:rPr>
          <w:rFonts w:asciiTheme="majorHAnsi" w:hAnsiTheme="majorHAnsi"/>
        </w:rPr>
        <w:t>Were there other ways in which the project demonstrated flexibility?</w:t>
      </w:r>
    </w:p>
    <w:p w14:paraId="5677296A" w14:textId="77777777" w:rsidR="00CC103D" w:rsidRPr="00DB56EC" w:rsidRDefault="00CC103D" w:rsidP="00D9663D">
      <w:pPr>
        <w:numPr>
          <w:ilvl w:val="0"/>
          <w:numId w:val="32"/>
        </w:numPr>
        <w:rPr>
          <w:rFonts w:asciiTheme="majorHAnsi" w:hAnsiTheme="majorHAnsi"/>
        </w:rPr>
      </w:pPr>
      <w:r w:rsidRPr="00DB56EC">
        <w:rPr>
          <w:rFonts w:asciiTheme="majorHAnsi" w:hAnsiTheme="majorHAnsi"/>
        </w:rPr>
        <w:t>Were there any challenges faced in this area?</w:t>
      </w:r>
    </w:p>
    <w:p w14:paraId="347CA266" w14:textId="77777777" w:rsidR="00CC103D" w:rsidRPr="00DB56EC" w:rsidRDefault="00CC103D" w:rsidP="00D9663D">
      <w:pPr>
        <w:numPr>
          <w:ilvl w:val="0"/>
          <w:numId w:val="20"/>
        </w:numPr>
        <w:rPr>
          <w:rFonts w:asciiTheme="majorHAnsi" w:hAnsiTheme="majorHAnsi"/>
        </w:rPr>
      </w:pPr>
      <w:r w:rsidRPr="00DB56EC">
        <w:rPr>
          <w:rFonts w:asciiTheme="majorHAnsi" w:hAnsiTheme="majorHAnsi"/>
          <w:b/>
        </w:rPr>
        <w:t>Efficiency</w:t>
      </w:r>
      <w:r w:rsidRPr="00DB56EC">
        <w:rPr>
          <w:rFonts w:asciiTheme="majorHAnsi" w:hAnsiTheme="majorHAnsi"/>
        </w:rPr>
        <w:t xml:space="preserve"> </w:t>
      </w:r>
      <w:r w:rsidRPr="00DB56EC">
        <w:rPr>
          <w:rFonts w:asciiTheme="majorHAnsi" w:hAnsiTheme="majorHAnsi"/>
          <w:i/>
        </w:rPr>
        <w:t>(cost-effectiveness)</w:t>
      </w:r>
    </w:p>
    <w:p w14:paraId="2C6EE332" w14:textId="77777777" w:rsidR="00CC103D" w:rsidRPr="00DB56EC" w:rsidRDefault="00CC103D" w:rsidP="00D9663D">
      <w:pPr>
        <w:numPr>
          <w:ilvl w:val="0"/>
          <w:numId w:val="33"/>
        </w:numPr>
        <w:rPr>
          <w:rFonts w:asciiTheme="majorHAnsi" w:hAnsiTheme="majorHAnsi"/>
        </w:rPr>
      </w:pPr>
      <w:r w:rsidRPr="00DB56EC">
        <w:rPr>
          <w:rFonts w:asciiTheme="majorHAnsi" w:hAnsiTheme="majorHAnsi"/>
        </w:rPr>
        <w:t>Was the project cost-effective?</w:t>
      </w:r>
    </w:p>
    <w:p w14:paraId="350EBB39" w14:textId="77777777" w:rsidR="00CC103D" w:rsidRPr="00DB56EC" w:rsidRDefault="00CC103D" w:rsidP="00D9663D">
      <w:pPr>
        <w:numPr>
          <w:ilvl w:val="0"/>
          <w:numId w:val="33"/>
        </w:numPr>
        <w:rPr>
          <w:rFonts w:asciiTheme="majorHAnsi" w:hAnsiTheme="majorHAnsi"/>
        </w:rPr>
      </w:pPr>
      <w:r w:rsidRPr="00DB56EC">
        <w:rPr>
          <w:rFonts w:asciiTheme="majorHAnsi" w:hAnsiTheme="majorHAnsi"/>
        </w:rPr>
        <w:t>Were expenditures in line with international standards and norms?</w:t>
      </w:r>
    </w:p>
    <w:p w14:paraId="11314D2E" w14:textId="77777777" w:rsidR="00CC103D" w:rsidRPr="00DB56EC" w:rsidRDefault="00CC103D" w:rsidP="00D9663D">
      <w:pPr>
        <w:numPr>
          <w:ilvl w:val="0"/>
          <w:numId w:val="33"/>
        </w:numPr>
        <w:rPr>
          <w:rFonts w:asciiTheme="majorHAnsi" w:hAnsiTheme="majorHAnsi"/>
        </w:rPr>
      </w:pPr>
      <w:r w:rsidRPr="00DB56EC">
        <w:rPr>
          <w:rFonts w:asciiTheme="majorHAnsi" w:hAnsiTheme="majorHAnsi"/>
        </w:rPr>
        <w:t>Was the project implementation delayed?</w:t>
      </w:r>
    </w:p>
    <w:p w14:paraId="2B6A9E87" w14:textId="77777777" w:rsidR="00CC103D" w:rsidRPr="00DB56EC" w:rsidRDefault="00CC103D" w:rsidP="00D9663D">
      <w:pPr>
        <w:numPr>
          <w:ilvl w:val="0"/>
          <w:numId w:val="33"/>
        </w:numPr>
        <w:rPr>
          <w:rFonts w:asciiTheme="majorHAnsi" w:hAnsiTheme="majorHAnsi"/>
        </w:rPr>
      </w:pPr>
      <w:r w:rsidRPr="00DB56EC">
        <w:rPr>
          <w:rFonts w:asciiTheme="majorHAnsi" w:hAnsiTheme="majorHAnsi"/>
        </w:rPr>
        <w:t>If so, did that affect cost-effectiveness?</w:t>
      </w:r>
    </w:p>
    <w:p w14:paraId="34505917" w14:textId="77777777" w:rsidR="00CC103D" w:rsidRPr="00DB56EC" w:rsidRDefault="00CC103D" w:rsidP="00D9663D">
      <w:pPr>
        <w:numPr>
          <w:ilvl w:val="0"/>
          <w:numId w:val="33"/>
        </w:numPr>
        <w:rPr>
          <w:rFonts w:asciiTheme="majorHAnsi" w:hAnsiTheme="majorHAnsi"/>
        </w:rPr>
      </w:pPr>
      <w:r w:rsidRPr="00DB56EC">
        <w:rPr>
          <w:rFonts w:asciiTheme="majorHAnsi" w:hAnsiTheme="majorHAnsi"/>
        </w:rPr>
        <w:t>What was the contribution of cash and in-kind co-financing to project implementation?</w:t>
      </w:r>
    </w:p>
    <w:p w14:paraId="09769C1A" w14:textId="77777777" w:rsidR="00CC103D" w:rsidRPr="00DB56EC" w:rsidRDefault="00CC103D" w:rsidP="00D9663D">
      <w:pPr>
        <w:numPr>
          <w:ilvl w:val="0"/>
          <w:numId w:val="33"/>
        </w:numPr>
        <w:rPr>
          <w:rFonts w:asciiTheme="majorHAnsi" w:hAnsiTheme="majorHAnsi"/>
        </w:rPr>
      </w:pPr>
      <w:r w:rsidRPr="00DB56EC">
        <w:rPr>
          <w:rFonts w:asciiTheme="majorHAnsi" w:hAnsiTheme="majorHAnsi"/>
        </w:rPr>
        <w:t>To what extent did the project leverage additional resources?</w:t>
      </w:r>
    </w:p>
    <w:p w14:paraId="264F55A2" w14:textId="77777777" w:rsidR="00CC103D" w:rsidRPr="00DB56EC" w:rsidRDefault="00CC103D" w:rsidP="00D9663D">
      <w:pPr>
        <w:numPr>
          <w:ilvl w:val="0"/>
          <w:numId w:val="20"/>
        </w:numPr>
        <w:rPr>
          <w:rFonts w:asciiTheme="majorHAnsi" w:hAnsiTheme="majorHAnsi"/>
        </w:rPr>
      </w:pPr>
      <w:r w:rsidRPr="00DB56EC">
        <w:rPr>
          <w:rFonts w:asciiTheme="majorHAnsi" w:hAnsiTheme="majorHAnsi"/>
        </w:rPr>
        <w:t>Financial Management</w:t>
      </w:r>
    </w:p>
    <w:p w14:paraId="4C94E691" w14:textId="77777777" w:rsidR="00CC103D" w:rsidRPr="00DB56EC" w:rsidRDefault="00CC103D" w:rsidP="00D9663D">
      <w:pPr>
        <w:numPr>
          <w:ilvl w:val="0"/>
          <w:numId w:val="34"/>
        </w:numPr>
        <w:rPr>
          <w:rFonts w:asciiTheme="majorHAnsi" w:hAnsiTheme="majorHAnsi"/>
        </w:rPr>
      </w:pPr>
      <w:r w:rsidRPr="00DB56EC">
        <w:rPr>
          <w:rFonts w:asciiTheme="majorHAnsi" w:hAnsiTheme="majorHAnsi"/>
        </w:rPr>
        <w:t>Was the project financing (from the GEF and other partners) at the level foreseen in the project document?</w:t>
      </w:r>
    </w:p>
    <w:p w14:paraId="075E23CB" w14:textId="77777777" w:rsidR="00CC103D" w:rsidRPr="00DB56EC" w:rsidRDefault="00CC103D" w:rsidP="00D9663D">
      <w:pPr>
        <w:numPr>
          <w:ilvl w:val="0"/>
          <w:numId w:val="34"/>
        </w:numPr>
        <w:rPr>
          <w:rFonts w:asciiTheme="majorHAnsi" w:hAnsiTheme="majorHAnsi"/>
        </w:rPr>
      </w:pPr>
      <w:r w:rsidRPr="00DB56EC">
        <w:rPr>
          <w:rFonts w:asciiTheme="majorHAnsi" w:hAnsiTheme="majorHAnsi"/>
        </w:rPr>
        <w:t>Where there any problems with disbursements between implementing and executing agencies?</w:t>
      </w:r>
    </w:p>
    <w:p w14:paraId="418FD16D" w14:textId="77777777" w:rsidR="00CC103D" w:rsidRPr="00DB56EC" w:rsidRDefault="00CC103D" w:rsidP="00D9663D">
      <w:pPr>
        <w:numPr>
          <w:ilvl w:val="0"/>
          <w:numId w:val="34"/>
        </w:numPr>
        <w:rPr>
          <w:rFonts w:asciiTheme="majorHAnsi" w:hAnsiTheme="majorHAnsi"/>
        </w:rPr>
      </w:pPr>
      <w:r w:rsidRPr="00DB56EC">
        <w:rPr>
          <w:rFonts w:asciiTheme="majorHAnsi" w:hAnsiTheme="majorHAnsi"/>
        </w:rPr>
        <w:t>Were financial audits conducted with the regularity and rigor required by the implementing agency?</w:t>
      </w:r>
    </w:p>
    <w:p w14:paraId="456222A8" w14:textId="77777777" w:rsidR="00CC103D" w:rsidRPr="00DB56EC" w:rsidRDefault="00CC103D" w:rsidP="00D9663D">
      <w:pPr>
        <w:numPr>
          <w:ilvl w:val="0"/>
          <w:numId w:val="34"/>
        </w:numPr>
        <w:rPr>
          <w:rFonts w:asciiTheme="majorHAnsi" w:hAnsiTheme="majorHAnsi"/>
        </w:rPr>
      </w:pPr>
      <w:r w:rsidRPr="00DB56EC">
        <w:rPr>
          <w:rFonts w:asciiTheme="majorHAnsi" w:hAnsiTheme="majorHAnsi"/>
        </w:rPr>
        <w:t>Was financial reporting regularly completed at the required standards and level of detail?</w:t>
      </w:r>
    </w:p>
    <w:p w14:paraId="60D85BA0" w14:textId="77777777" w:rsidR="00CC103D" w:rsidRPr="00DB56EC" w:rsidRDefault="00CC103D" w:rsidP="00D9663D">
      <w:pPr>
        <w:numPr>
          <w:ilvl w:val="0"/>
          <w:numId w:val="34"/>
        </w:numPr>
        <w:rPr>
          <w:rFonts w:asciiTheme="majorHAnsi" w:hAnsiTheme="majorHAnsi"/>
        </w:rPr>
      </w:pPr>
      <w:r w:rsidRPr="00DB56EC">
        <w:rPr>
          <w:rFonts w:asciiTheme="majorHAnsi" w:hAnsiTheme="majorHAnsi"/>
        </w:rPr>
        <w:t>Did the project face any particular financial challenges such as unforeseen tax liabilities, management costs, or currency devaluation?</w:t>
      </w:r>
    </w:p>
    <w:p w14:paraId="673FE5BC" w14:textId="77777777" w:rsidR="00CC103D" w:rsidRPr="00DB56EC" w:rsidRDefault="00CC103D" w:rsidP="00D9663D">
      <w:pPr>
        <w:numPr>
          <w:ilvl w:val="0"/>
          <w:numId w:val="20"/>
        </w:numPr>
        <w:rPr>
          <w:rFonts w:asciiTheme="majorHAnsi" w:hAnsiTheme="majorHAnsi"/>
        </w:rPr>
      </w:pPr>
      <w:r w:rsidRPr="00DB56EC">
        <w:rPr>
          <w:rFonts w:asciiTheme="majorHAnsi" w:hAnsiTheme="majorHAnsi"/>
        </w:rPr>
        <w:t xml:space="preserve">Co-financing </w:t>
      </w:r>
      <w:r w:rsidRPr="00DB56EC">
        <w:rPr>
          <w:rFonts w:asciiTheme="majorHAnsi" w:hAnsiTheme="majorHAnsi"/>
          <w:i/>
        </w:rPr>
        <w:t>(catalytic role)</w:t>
      </w:r>
    </w:p>
    <w:p w14:paraId="195D4A9F" w14:textId="77777777" w:rsidR="00CC103D" w:rsidRPr="00DB56EC" w:rsidRDefault="00CC103D" w:rsidP="00D9663D">
      <w:pPr>
        <w:numPr>
          <w:ilvl w:val="0"/>
          <w:numId w:val="35"/>
        </w:numPr>
        <w:rPr>
          <w:rFonts w:asciiTheme="majorHAnsi" w:hAnsiTheme="majorHAnsi"/>
        </w:rPr>
      </w:pPr>
      <w:r w:rsidRPr="00DB56EC">
        <w:rPr>
          <w:rFonts w:asciiTheme="majorHAnsi" w:hAnsiTheme="majorHAnsi"/>
        </w:rPr>
        <w:t>Was the in-kind co-financing received at the level anticipated in the project document?</w:t>
      </w:r>
    </w:p>
    <w:p w14:paraId="2B0469C3" w14:textId="77777777" w:rsidR="00CC103D" w:rsidRPr="00DB56EC" w:rsidRDefault="00CC103D" w:rsidP="00D9663D">
      <w:pPr>
        <w:numPr>
          <w:ilvl w:val="0"/>
          <w:numId w:val="35"/>
        </w:numPr>
        <w:rPr>
          <w:rFonts w:asciiTheme="majorHAnsi" w:hAnsiTheme="majorHAnsi"/>
        </w:rPr>
      </w:pPr>
      <w:r w:rsidRPr="00DB56EC">
        <w:rPr>
          <w:rFonts w:asciiTheme="majorHAnsi" w:hAnsiTheme="majorHAnsi"/>
        </w:rPr>
        <w:t>Was the cash co-financing received at the level anticipated in the project document?</w:t>
      </w:r>
    </w:p>
    <w:p w14:paraId="635A39ED" w14:textId="77777777" w:rsidR="00CC103D" w:rsidRPr="00DB56EC" w:rsidRDefault="00CC103D" w:rsidP="00D9663D">
      <w:pPr>
        <w:numPr>
          <w:ilvl w:val="0"/>
          <w:numId w:val="35"/>
        </w:numPr>
        <w:rPr>
          <w:rFonts w:asciiTheme="majorHAnsi" w:hAnsiTheme="majorHAnsi"/>
        </w:rPr>
      </w:pPr>
      <w:r w:rsidRPr="00DB56EC">
        <w:rPr>
          <w:rFonts w:asciiTheme="majorHAnsi" w:hAnsiTheme="majorHAnsi"/>
        </w:rPr>
        <w:t>Did the project receive any additional unanticipated cash support after approval?</w:t>
      </w:r>
    </w:p>
    <w:p w14:paraId="176D1C01" w14:textId="77777777" w:rsidR="00CC103D" w:rsidRPr="00DB56EC" w:rsidRDefault="00CC103D" w:rsidP="00D9663D">
      <w:pPr>
        <w:numPr>
          <w:ilvl w:val="0"/>
          <w:numId w:val="35"/>
        </w:numPr>
        <w:rPr>
          <w:rFonts w:asciiTheme="majorHAnsi" w:hAnsiTheme="majorHAnsi"/>
        </w:rPr>
      </w:pPr>
      <w:r w:rsidRPr="00DB56EC">
        <w:rPr>
          <w:rFonts w:asciiTheme="majorHAnsi" w:hAnsiTheme="majorHAnsi"/>
        </w:rPr>
        <w:t>Did the project receive any additional unanticipated in-kind support after approval?</w:t>
      </w:r>
    </w:p>
    <w:p w14:paraId="4FD82336" w14:textId="77777777" w:rsidR="00CC103D" w:rsidRPr="00DB56EC" w:rsidRDefault="00CC103D" w:rsidP="00D9663D">
      <w:pPr>
        <w:numPr>
          <w:ilvl w:val="0"/>
          <w:numId w:val="20"/>
        </w:numPr>
        <w:rPr>
          <w:rFonts w:asciiTheme="majorHAnsi" w:hAnsiTheme="majorHAnsi"/>
        </w:rPr>
      </w:pPr>
      <w:r w:rsidRPr="00DB56EC">
        <w:rPr>
          <w:rFonts w:asciiTheme="majorHAnsi" w:hAnsiTheme="majorHAnsi"/>
        </w:rPr>
        <w:t xml:space="preserve">Monitoring and Evaluation </w:t>
      </w:r>
      <w:r w:rsidRPr="00DB56EC">
        <w:rPr>
          <w:rFonts w:asciiTheme="majorHAnsi" w:hAnsiTheme="majorHAnsi"/>
          <w:i/>
        </w:rPr>
        <w:t>(M&amp;E)</w:t>
      </w:r>
    </w:p>
    <w:p w14:paraId="31CBA815" w14:textId="77777777" w:rsidR="00CC103D" w:rsidRPr="00DB56EC" w:rsidRDefault="00CC103D" w:rsidP="00D9663D">
      <w:pPr>
        <w:numPr>
          <w:ilvl w:val="0"/>
          <w:numId w:val="36"/>
        </w:numPr>
        <w:rPr>
          <w:rFonts w:asciiTheme="majorHAnsi" w:hAnsiTheme="majorHAnsi"/>
        </w:rPr>
      </w:pPr>
      <w:r w:rsidRPr="00DB56EC">
        <w:rPr>
          <w:rFonts w:asciiTheme="majorHAnsi" w:hAnsiTheme="majorHAnsi"/>
        </w:rPr>
        <w:t>Project implementation M&amp;E</w:t>
      </w:r>
    </w:p>
    <w:p w14:paraId="6CFC02D2" w14:textId="77777777" w:rsidR="00CC103D" w:rsidRPr="00DB56EC" w:rsidRDefault="00CC103D" w:rsidP="00D9663D">
      <w:pPr>
        <w:numPr>
          <w:ilvl w:val="0"/>
          <w:numId w:val="29"/>
        </w:numPr>
        <w:rPr>
          <w:rFonts w:asciiTheme="majorHAnsi" w:hAnsiTheme="majorHAnsi"/>
        </w:rPr>
      </w:pPr>
      <w:r w:rsidRPr="00DB56EC">
        <w:rPr>
          <w:rFonts w:asciiTheme="majorHAnsi" w:hAnsiTheme="majorHAnsi"/>
        </w:rPr>
        <w:t>Was the M&amp;E plan adequate and implemented sufficiently to allow the project to recognize and address challenges?</w:t>
      </w:r>
    </w:p>
    <w:p w14:paraId="1B052049" w14:textId="77777777" w:rsidR="00CC103D" w:rsidRPr="00DB56EC" w:rsidRDefault="00CC103D" w:rsidP="00D9663D">
      <w:pPr>
        <w:numPr>
          <w:ilvl w:val="0"/>
          <w:numId w:val="29"/>
        </w:numPr>
        <w:rPr>
          <w:rFonts w:asciiTheme="majorHAnsi" w:hAnsiTheme="majorHAnsi"/>
        </w:rPr>
      </w:pPr>
      <w:r w:rsidRPr="00DB56EC">
        <w:rPr>
          <w:rFonts w:asciiTheme="majorHAnsi" w:hAnsiTheme="majorHAnsi"/>
        </w:rPr>
        <w:t>Were any unplanned M&amp;E measures undertaken to meet unforeseen shortcomings?</w:t>
      </w:r>
    </w:p>
    <w:p w14:paraId="2EB45CDF" w14:textId="77777777" w:rsidR="00CC103D" w:rsidRPr="00DB56EC" w:rsidRDefault="00CC103D" w:rsidP="00D9663D">
      <w:pPr>
        <w:numPr>
          <w:ilvl w:val="0"/>
          <w:numId w:val="29"/>
        </w:numPr>
        <w:rPr>
          <w:rFonts w:asciiTheme="majorHAnsi" w:hAnsiTheme="majorHAnsi"/>
        </w:rPr>
      </w:pPr>
      <w:r w:rsidRPr="00DB56EC">
        <w:rPr>
          <w:rFonts w:asciiTheme="majorHAnsi" w:hAnsiTheme="majorHAnsi"/>
        </w:rPr>
        <w:t>Was there a mid-term evaluation?</w:t>
      </w:r>
    </w:p>
    <w:p w14:paraId="585BB45F" w14:textId="77777777" w:rsidR="00CC103D" w:rsidRPr="00DB56EC" w:rsidRDefault="00CC103D" w:rsidP="00D9663D">
      <w:pPr>
        <w:numPr>
          <w:ilvl w:val="0"/>
          <w:numId w:val="29"/>
        </w:numPr>
        <w:rPr>
          <w:rFonts w:asciiTheme="majorHAnsi" w:hAnsiTheme="majorHAnsi"/>
        </w:rPr>
      </w:pPr>
      <w:r w:rsidRPr="00DB56EC">
        <w:rPr>
          <w:rFonts w:asciiTheme="majorHAnsi" w:hAnsiTheme="majorHAnsi"/>
        </w:rPr>
        <w:t xml:space="preserve">How were project reporting and monitoring tools used to support adaptive management?  </w:t>
      </w:r>
    </w:p>
    <w:p w14:paraId="512386CA" w14:textId="77777777" w:rsidR="00CC103D" w:rsidRPr="00DB56EC" w:rsidRDefault="00CC103D" w:rsidP="00D9663D">
      <w:pPr>
        <w:numPr>
          <w:ilvl w:val="0"/>
          <w:numId w:val="36"/>
        </w:numPr>
        <w:rPr>
          <w:rFonts w:asciiTheme="majorHAnsi" w:hAnsiTheme="majorHAnsi"/>
        </w:rPr>
      </w:pPr>
      <w:r w:rsidRPr="00DB56EC">
        <w:rPr>
          <w:rFonts w:asciiTheme="majorHAnsi" w:hAnsiTheme="majorHAnsi"/>
        </w:rPr>
        <w:t>Environmental and socio-economic monitoring</w:t>
      </w:r>
    </w:p>
    <w:p w14:paraId="5AF6CAE6" w14:textId="77777777" w:rsidR="00CC103D" w:rsidRPr="00DB56EC" w:rsidRDefault="00CC103D" w:rsidP="00D9663D">
      <w:pPr>
        <w:numPr>
          <w:ilvl w:val="0"/>
          <w:numId w:val="30"/>
        </w:numPr>
        <w:rPr>
          <w:rFonts w:asciiTheme="majorHAnsi" w:hAnsiTheme="majorHAnsi"/>
        </w:rPr>
      </w:pPr>
      <w:r w:rsidRPr="00DB56EC">
        <w:rPr>
          <w:rFonts w:asciiTheme="majorHAnsi" w:hAnsiTheme="majorHAnsi"/>
        </w:rPr>
        <w:t>Did the project implement a monitoring system, or leverage a system already in place, for environmental monitoring?</w:t>
      </w:r>
    </w:p>
    <w:p w14:paraId="48D2B963" w14:textId="77777777" w:rsidR="00CC103D" w:rsidRPr="00DB56EC" w:rsidRDefault="00CC103D" w:rsidP="00D9663D">
      <w:pPr>
        <w:numPr>
          <w:ilvl w:val="0"/>
          <w:numId w:val="30"/>
        </w:numPr>
        <w:rPr>
          <w:rFonts w:asciiTheme="majorHAnsi" w:hAnsiTheme="majorHAnsi"/>
        </w:rPr>
      </w:pPr>
      <w:r w:rsidRPr="00DB56EC">
        <w:rPr>
          <w:rFonts w:asciiTheme="majorHAnsi" w:hAnsiTheme="majorHAnsi"/>
        </w:rPr>
        <w:t>What are the environmental or socio-economic monitoring mechanisms?</w:t>
      </w:r>
    </w:p>
    <w:p w14:paraId="571EF104" w14:textId="77777777" w:rsidR="00CC103D" w:rsidRPr="00DB56EC" w:rsidRDefault="00CC103D" w:rsidP="00D9663D">
      <w:pPr>
        <w:numPr>
          <w:ilvl w:val="0"/>
          <w:numId w:val="30"/>
        </w:numPr>
        <w:rPr>
          <w:rFonts w:asciiTheme="majorHAnsi" w:hAnsiTheme="majorHAnsi"/>
        </w:rPr>
      </w:pPr>
      <w:r w:rsidRPr="00DB56EC">
        <w:rPr>
          <w:rFonts w:asciiTheme="majorHAnsi" w:hAnsiTheme="majorHAnsi"/>
        </w:rPr>
        <w:t>Have any community-based monitoring mechanisms been used?</w:t>
      </w:r>
    </w:p>
    <w:p w14:paraId="59110F6D" w14:textId="77777777" w:rsidR="00CC103D" w:rsidRPr="00DB56EC" w:rsidRDefault="00CC103D" w:rsidP="00D9663D">
      <w:pPr>
        <w:numPr>
          <w:ilvl w:val="0"/>
          <w:numId w:val="30"/>
        </w:numPr>
        <w:rPr>
          <w:rFonts w:asciiTheme="majorHAnsi" w:hAnsiTheme="majorHAnsi"/>
        </w:rPr>
      </w:pPr>
      <w:r w:rsidRPr="00DB56EC">
        <w:rPr>
          <w:rFonts w:asciiTheme="majorHAnsi" w:hAnsiTheme="majorHAnsi"/>
        </w:rPr>
        <w:t>Is there a long-term M&amp;E component to track environmental changes?</w:t>
      </w:r>
    </w:p>
    <w:p w14:paraId="7E89B4CA" w14:textId="77777777" w:rsidR="00CC103D" w:rsidRPr="00DB56EC" w:rsidRDefault="00CC103D" w:rsidP="00D9663D">
      <w:pPr>
        <w:numPr>
          <w:ilvl w:val="0"/>
          <w:numId w:val="30"/>
        </w:numPr>
        <w:rPr>
          <w:rFonts w:asciiTheme="majorHAnsi" w:hAnsiTheme="majorHAnsi"/>
        </w:rPr>
      </w:pPr>
      <w:r w:rsidRPr="00DB56EC">
        <w:rPr>
          <w:rFonts w:asciiTheme="majorHAnsi" w:hAnsiTheme="majorHAnsi"/>
        </w:rPr>
        <w:t>If so, what provisions have been made to ensure this is carried out?</w:t>
      </w:r>
    </w:p>
    <w:p w14:paraId="03E9B4AE" w14:textId="77777777" w:rsidR="00CC103D" w:rsidRPr="00DB56EC" w:rsidRDefault="00CC103D" w:rsidP="00D9663D">
      <w:pPr>
        <w:numPr>
          <w:ilvl w:val="0"/>
          <w:numId w:val="19"/>
        </w:numPr>
        <w:rPr>
          <w:rFonts w:asciiTheme="majorHAnsi" w:hAnsiTheme="majorHAnsi"/>
          <w:i/>
        </w:rPr>
      </w:pPr>
      <w:r w:rsidRPr="00DB56EC">
        <w:rPr>
          <w:rFonts w:asciiTheme="majorHAnsi" w:hAnsiTheme="majorHAnsi"/>
          <w:i/>
        </w:rPr>
        <w:t>Full disclosure</w:t>
      </w:r>
    </w:p>
    <w:p w14:paraId="37C51E19" w14:textId="77777777" w:rsidR="00CC103D" w:rsidRPr="00DB56EC" w:rsidRDefault="00CC103D" w:rsidP="00D9663D">
      <w:pPr>
        <w:numPr>
          <w:ilvl w:val="0"/>
          <w:numId w:val="37"/>
        </w:numPr>
        <w:rPr>
          <w:rFonts w:asciiTheme="majorHAnsi" w:hAnsiTheme="majorHAnsi"/>
        </w:rPr>
      </w:pPr>
      <w:r w:rsidRPr="00DB56EC">
        <w:rPr>
          <w:rFonts w:asciiTheme="majorHAnsi" w:hAnsiTheme="majorHAnsi"/>
        </w:rPr>
        <w:t>Did the project meet this requirement?</w:t>
      </w:r>
    </w:p>
    <w:p w14:paraId="20208957" w14:textId="77777777" w:rsidR="00CC103D" w:rsidRPr="00DB56EC" w:rsidRDefault="00CC103D" w:rsidP="00D9663D">
      <w:pPr>
        <w:numPr>
          <w:ilvl w:val="0"/>
          <w:numId w:val="37"/>
        </w:numPr>
        <w:rPr>
          <w:rFonts w:asciiTheme="majorHAnsi" w:hAnsiTheme="majorHAnsi"/>
        </w:rPr>
      </w:pPr>
      <w:r w:rsidRPr="00DB56EC">
        <w:rPr>
          <w:rFonts w:asciiTheme="majorHAnsi" w:hAnsiTheme="majorHAnsi"/>
        </w:rPr>
        <w:t>Did the project face any challenges in this area?</w:t>
      </w:r>
    </w:p>
    <w:p w14:paraId="1B41836F" w14:textId="77777777" w:rsidR="00CC103D" w:rsidRPr="00DB56EC" w:rsidRDefault="00CC103D" w:rsidP="00CC103D">
      <w:pPr>
        <w:rPr>
          <w:rFonts w:asciiTheme="majorHAnsi" w:hAnsiTheme="majorHAnsi"/>
        </w:rPr>
      </w:pPr>
    </w:p>
    <w:p w14:paraId="3B5BEEF9" w14:textId="77777777" w:rsidR="00CC103D" w:rsidRPr="00DB56EC" w:rsidRDefault="00CC103D" w:rsidP="00D9663D">
      <w:pPr>
        <w:keepNext/>
        <w:numPr>
          <w:ilvl w:val="0"/>
          <w:numId w:val="24"/>
        </w:numPr>
        <w:rPr>
          <w:rFonts w:asciiTheme="majorHAnsi" w:hAnsiTheme="majorHAnsi"/>
        </w:rPr>
      </w:pPr>
      <w:r w:rsidRPr="00DB56EC">
        <w:rPr>
          <w:rFonts w:asciiTheme="majorHAnsi" w:hAnsiTheme="majorHAnsi"/>
        </w:rPr>
        <w:t>ACTIVITIES / IMPLEMENTATION</w:t>
      </w:r>
    </w:p>
    <w:p w14:paraId="50EBA265" w14:textId="77777777" w:rsidR="00CC103D" w:rsidRPr="00DB56EC" w:rsidRDefault="00CC103D" w:rsidP="00D9663D">
      <w:pPr>
        <w:keepNext/>
        <w:numPr>
          <w:ilvl w:val="0"/>
          <w:numId w:val="21"/>
        </w:numPr>
        <w:rPr>
          <w:rFonts w:asciiTheme="majorHAnsi" w:hAnsiTheme="majorHAnsi"/>
          <w:b/>
        </w:rPr>
      </w:pPr>
      <w:r w:rsidRPr="00DB56EC">
        <w:rPr>
          <w:rFonts w:asciiTheme="majorHAnsi" w:hAnsiTheme="majorHAnsi"/>
          <w:b/>
        </w:rPr>
        <w:t>Effectiveness</w:t>
      </w:r>
    </w:p>
    <w:p w14:paraId="7AC1D1A8" w14:textId="77777777" w:rsidR="00CC103D" w:rsidRPr="00DB56EC" w:rsidRDefault="00CC103D" w:rsidP="00D9663D">
      <w:pPr>
        <w:numPr>
          <w:ilvl w:val="0"/>
          <w:numId w:val="38"/>
        </w:numPr>
        <w:rPr>
          <w:rFonts w:asciiTheme="majorHAnsi" w:hAnsiTheme="majorHAnsi"/>
        </w:rPr>
      </w:pPr>
      <w:r w:rsidRPr="00DB56EC">
        <w:rPr>
          <w:rFonts w:asciiTheme="majorHAnsi" w:hAnsiTheme="majorHAnsi"/>
        </w:rPr>
        <w:t>How have the stated project objectives been met?</w:t>
      </w:r>
    </w:p>
    <w:p w14:paraId="7895197B" w14:textId="77777777" w:rsidR="00CC103D" w:rsidRPr="00DB56EC" w:rsidRDefault="00CC103D" w:rsidP="00D9663D">
      <w:pPr>
        <w:numPr>
          <w:ilvl w:val="0"/>
          <w:numId w:val="38"/>
        </w:numPr>
        <w:rPr>
          <w:rFonts w:asciiTheme="majorHAnsi" w:hAnsiTheme="majorHAnsi"/>
        </w:rPr>
      </w:pPr>
      <w:r w:rsidRPr="00DB56EC">
        <w:rPr>
          <w:rFonts w:asciiTheme="majorHAnsi" w:hAnsiTheme="majorHAnsi"/>
        </w:rPr>
        <w:t>To what extent have the project objectives been met?</w:t>
      </w:r>
    </w:p>
    <w:p w14:paraId="0AFF82D7" w14:textId="77777777" w:rsidR="00CC103D" w:rsidRPr="00DB56EC" w:rsidRDefault="00CC103D" w:rsidP="00D9663D">
      <w:pPr>
        <w:numPr>
          <w:ilvl w:val="0"/>
          <w:numId w:val="38"/>
        </w:numPr>
        <w:rPr>
          <w:rFonts w:asciiTheme="majorHAnsi" w:hAnsiTheme="majorHAnsi"/>
        </w:rPr>
      </w:pPr>
      <w:r w:rsidRPr="00DB56EC">
        <w:rPr>
          <w:rFonts w:asciiTheme="majorHAnsi" w:hAnsiTheme="majorHAnsi"/>
        </w:rPr>
        <w:t>What were the key factors that contributed to project success or underachievement?</w:t>
      </w:r>
    </w:p>
    <w:p w14:paraId="074B2F07" w14:textId="77777777" w:rsidR="00CC103D" w:rsidRPr="00DB56EC" w:rsidRDefault="00CC103D" w:rsidP="00D9663D">
      <w:pPr>
        <w:numPr>
          <w:ilvl w:val="0"/>
          <w:numId w:val="38"/>
        </w:numPr>
        <w:rPr>
          <w:rFonts w:asciiTheme="majorHAnsi" w:hAnsiTheme="majorHAnsi"/>
        </w:rPr>
      </w:pPr>
      <w:r w:rsidRPr="00DB56EC">
        <w:rPr>
          <w:rFonts w:asciiTheme="majorHAnsi" w:hAnsiTheme="majorHAnsi"/>
        </w:rPr>
        <w:t>Can positive key factors be replicated in other situations, and could negative key factors have been anticipated?</w:t>
      </w:r>
    </w:p>
    <w:p w14:paraId="6A57C681" w14:textId="77777777" w:rsidR="00CC103D" w:rsidRPr="00DB56EC" w:rsidRDefault="00CC103D" w:rsidP="00D9663D">
      <w:pPr>
        <w:numPr>
          <w:ilvl w:val="0"/>
          <w:numId w:val="21"/>
        </w:numPr>
        <w:rPr>
          <w:rFonts w:asciiTheme="majorHAnsi" w:hAnsiTheme="majorHAnsi"/>
        </w:rPr>
      </w:pPr>
      <w:r w:rsidRPr="00DB56EC">
        <w:rPr>
          <w:rFonts w:asciiTheme="majorHAnsi" w:hAnsiTheme="majorHAnsi"/>
        </w:rPr>
        <w:t xml:space="preserve">Stakeholder involvement and public awareness </w:t>
      </w:r>
      <w:r w:rsidRPr="00DB56EC">
        <w:rPr>
          <w:rFonts w:asciiTheme="majorHAnsi" w:hAnsiTheme="majorHAnsi"/>
          <w:i/>
        </w:rPr>
        <w:t>(participation)</w:t>
      </w:r>
    </w:p>
    <w:p w14:paraId="44672E16" w14:textId="77777777" w:rsidR="00CC103D" w:rsidRPr="00DB56EC" w:rsidRDefault="00CC103D" w:rsidP="00D9663D">
      <w:pPr>
        <w:numPr>
          <w:ilvl w:val="0"/>
          <w:numId w:val="39"/>
        </w:numPr>
        <w:rPr>
          <w:rFonts w:asciiTheme="majorHAnsi" w:hAnsiTheme="majorHAnsi"/>
        </w:rPr>
      </w:pPr>
      <w:r w:rsidRPr="00DB56EC">
        <w:rPr>
          <w:rFonts w:asciiTheme="majorHAnsi" w:hAnsiTheme="majorHAnsi"/>
        </w:rPr>
        <w:t>What were the achievements in this area?</w:t>
      </w:r>
    </w:p>
    <w:p w14:paraId="455FD90F" w14:textId="77777777" w:rsidR="00CC103D" w:rsidRPr="00DB56EC" w:rsidRDefault="00CC103D" w:rsidP="00D9663D">
      <w:pPr>
        <w:numPr>
          <w:ilvl w:val="0"/>
          <w:numId w:val="39"/>
        </w:numPr>
        <w:rPr>
          <w:rFonts w:asciiTheme="majorHAnsi" w:hAnsiTheme="majorHAnsi"/>
        </w:rPr>
      </w:pPr>
      <w:r w:rsidRPr="00DB56EC">
        <w:rPr>
          <w:rFonts w:asciiTheme="majorHAnsi" w:hAnsiTheme="majorHAnsi"/>
        </w:rPr>
        <w:t>What were the challenges in this area?</w:t>
      </w:r>
    </w:p>
    <w:p w14:paraId="0916F0D7" w14:textId="77777777" w:rsidR="00CC103D" w:rsidRPr="00DB56EC" w:rsidRDefault="00CC103D" w:rsidP="00D9663D">
      <w:pPr>
        <w:numPr>
          <w:ilvl w:val="0"/>
          <w:numId w:val="39"/>
        </w:numPr>
        <w:rPr>
          <w:rFonts w:asciiTheme="majorHAnsi" w:hAnsiTheme="majorHAnsi"/>
        </w:rPr>
      </w:pPr>
      <w:r w:rsidRPr="00DB56EC">
        <w:rPr>
          <w:rFonts w:asciiTheme="majorHAnsi" w:hAnsiTheme="majorHAnsi"/>
        </w:rPr>
        <w:t>How did stakeholder involvement and public awareness contribute to the achievement of project objectives?</w:t>
      </w:r>
    </w:p>
    <w:p w14:paraId="50221A28" w14:textId="77777777" w:rsidR="00CC103D" w:rsidRPr="00DB56EC" w:rsidRDefault="00CC103D" w:rsidP="00CC103D">
      <w:pPr>
        <w:rPr>
          <w:rFonts w:asciiTheme="majorHAnsi" w:hAnsiTheme="majorHAnsi"/>
        </w:rPr>
      </w:pPr>
    </w:p>
    <w:p w14:paraId="47525742" w14:textId="77777777" w:rsidR="00CC103D" w:rsidRPr="00DB56EC" w:rsidRDefault="00CC103D" w:rsidP="00D9663D">
      <w:pPr>
        <w:numPr>
          <w:ilvl w:val="0"/>
          <w:numId w:val="24"/>
        </w:numPr>
        <w:rPr>
          <w:rFonts w:asciiTheme="majorHAnsi" w:hAnsiTheme="majorHAnsi"/>
          <w:b/>
        </w:rPr>
      </w:pPr>
      <w:r w:rsidRPr="00DB56EC">
        <w:rPr>
          <w:rFonts w:asciiTheme="majorHAnsi" w:hAnsiTheme="majorHAnsi"/>
          <w:b/>
        </w:rPr>
        <w:t>RESULTS</w:t>
      </w:r>
    </w:p>
    <w:p w14:paraId="3CEA59F1" w14:textId="77777777" w:rsidR="00CC103D" w:rsidRPr="00DB56EC" w:rsidRDefault="00CC103D" w:rsidP="00D9663D">
      <w:pPr>
        <w:numPr>
          <w:ilvl w:val="0"/>
          <w:numId w:val="22"/>
        </w:numPr>
        <w:rPr>
          <w:rFonts w:asciiTheme="majorHAnsi" w:hAnsiTheme="majorHAnsi"/>
        </w:rPr>
      </w:pPr>
      <w:r w:rsidRPr="00DB56EC">
        <w:rPr>
          <w:rFonts w:asciiTheme="majorHAnsi" w:hAnsiTheme="majorHAnsi"/>
        </w:rPr>
        <w:t>Outputs</w:t>
      </w:r>
    </w:p>
    <w:p w14:paraId="058939A9" w14:textId="77777777" w:rsidR="00CC103D" w:rsidRPr="00DB56EC" w:rsidRDefault="00CC103D" w:rsidP="00D9663D">
      <w:pPr>
        <w:numPr>
          <w:ilvl w:val="0"/>
          <w:numId w:val="40"/>
        </w:numPr>
        <w:rPr>
          <w:rFonts w:asciiTheme="majorHAnsi" w:hAnsiTheme="majorHAnsi"/>
        </w:rPr>
      </w:pPr>
      <w:r w:rsidRPr="00DB56EC">
        <w:rPr>
          <w:rFonts w:asciiTheme="majorHAnsi" w:hAnsiTheme="majorHAnsi"/>
        </w:rPr>
        <w:t>Did the project achieve the planned outputs?</w:t>
      </w:r>
    </w:p>
    <w:p w14:paraId="7C75CA54" w14:textId="77777777" w:rsidR="00CC103D" w:rsidRPr="00DB56EC" w:rsidRDefault="00CC103D" w:rsidP="00D9663D">
      <w:pPr>
        <w:numPr>
          <w:ilvl w:val="0"/>
          <w:numId w:val="40"/>
        </w:numPr>
        <w:rPr>
          <w:rFonts w:asciiTheme="majorHAnsi" w:hAnsiTheme="majorHAnsi"/>
        </w:rPr>
      </w:pPr>
      <w:r w:rsidRPr="00DB56EC">
        <w:rPr>
          <w:rFonts w:asciiTheme="majorHAnsi" w:hAnsiTheme="majorHAnsi"/>
        </w:rPr>
        <w:t>Did the outputs contribute to the project outcomes and objectives?</w:t>
      </w:r>
    </w:p>
    <w:p w14:paraId="4DDFF2B9" w14:textId="77777777" w:rsidR="00CC103D" w:rsidRPr="00DB56EC" w:rsidRDefault="00CC103D" w:rsidP="00D9663D">
      <w:pPr>
        <w:numPr>
          <w:ilvl w:val="0"/>
          <w:numId w:val="22"/>
        </w:numPr>
        <w:rPr>
          <w:rFonts w:asciiTheme="majorHAnsi" w:hAnsiTheme="majorHAnsi"/>
        </w:rPr>
      </w:pPr>
      <w:r w:rsidRPr="00DB56EC">
        <w:rPr>
          <w:rFonts w:asciiTheme="majorHAnsi" w:hAnsiTheme="majorHAnsi"/>
        </w:rPr>
        <w:t>Outcomes</w:t>
      </w:r>
    </w:p>
    <w:p w14:paraId="236F86F0" w14:textId="77777777" w:rsidR="00CC103D" w:rsidRPr="00DB56EC" w:rsidRDefault="00CC103D" w:rsidP="00D9663D">
      <w:pPr>
        <w:numPr>
          <w:ilvl w:val="0"/>
          <w:numId w:val="41"/>
        </w:numPr>
        <w:rPr>
          <w:rFonts w:asciiTheme="majorHAnsi" w:hAnsiTheme="majorHAnsi"/>
        </w:rPr>
      </w:pPr>
      <w:r w:rsidRPr="00DB56EC">
        <w:rPr>
          <w:rFonts w:asciiTheme="majorHAnsi" w:hAnsiTheme="majorHAnsi"/>
        </w:rPr>
        <w:t>Were the anticipated outcomes achieved?</w:t>
      </w:r>
    </w:p>
    <w:p w14:paraId="089875F7" w14:textId="77777777" w:rsidR="00CC103D" w:rsidRPr="00DB56EC" w:rsidRDefault="00CC103D" w:rsidP="00D9663D">
      <w:pPr>
        <w:numPr>
          <w:ilvl w:val="0"/>
          <w:numId w:val="41"/>
        </w:numPr>
        <w:rPr>
          <w:rFonts w:asciiTheme="majorHAnsi" w:hAnsiTheme="majorHAnsi"/>
        </w:rPr>
      </w:pPr>
      <w:r w:rsidRPr="00DB56EC">
        <w:rPr>
          <w:rFonts w:asciiTheme="majorHAnsi" w:hAnsiTheme="majorHAnsi"/>
        </w:rPr>
        <w:t>Were the outcomes relevant to the planned project impacts?</w:t>
      </w:r>
    </w:p>
    <w:p w14:paraId="5BF230DD" w14:textId="77777777" w:rsidR="00CC103D" w:rsidRPr="00DB56EC" w:rsidRDefault="00CC103D" w:rsidP="00D9663D">
      <w:pPr>
        <w:numPr>
          <w:ilvl w:val="0"/>
          <w:numId w:val="22"/>
        </w:numPr>
        <w:rPr>
          <w:rFonts w:asciiTheme="majorHAnsi" w:hAnsiTheme="majorHAnsi"/>
        </w:rPr>
      </w:pPr>
      <w:r w:rsidRPr="00DB56EC">
        <w:rPr>
          <w:rFonts w:asciiTheme="majorHAnsi" w:hAnsiTheme="majorHAnsi"/>
        </w:rPr>
        <w:t>Impacts</w:t>
      </w:r>
    </w:p>
    <w:p w14:paraId="75496799" w14:textId="77777777" w:rsidR="00CC103D" w:rsidRPr="00DB56EC" w:rsidRDefault="00CC103D" w:rsidP="00D9663D">
      <w:pPr>
        <w:numPr>
          <w:ilvl w:val="0"/>
          <w:numId w:val="42"/>
        </w:numPr>
        <w:rPr>
          <w:rFonts w:asciiTheme="majorHAnsi" w:hAnsiTheme="majorHAnsi"/>
        </w:rPr>
      </w:pPr>
      <w:r w:rsidRPr="00DB56EC">
        <w:rPr>
          <w:rFonts w:asciiTheme="majorHAnsi" w:hAnsiTheme="majorHAnsi"/>
        </w:rPr>
        <w:t>Was there a logical flow of inputs and activities to outputs, from outputs to outcomes, and then to impacts?</w:t>
      </w:r>
    </w:p>
    <w:p w14:paraId="1C184634" w14:textId="77777777" w:rsidR="00CC103D" w:rsidRPr="00DB56EC" w:rsidRDefault="00CC103D" w:rsidP="00D9663D">
      <w:pPr>
        <w:numPr>
          <w:ilvl w:val="0"/>
          <w:numId w:val="42"/>
        </w:numPr>
        <w:rPr>
          <w:rFonts w:asciiTheme="majorHAnsi" w:hAnsiTheme="majorHAnsi"/>
        </w:rPr>
      </w:pPr>
      <w:r w:rsidRPr="00DB56EC">
        <w:rPr>
          <w:rFonts w:asciiTheme="majorHAnsi" w:hAnsiTheme="majorHAnsi"/>
        </w:rPr>
        <w:t>Did the project achieve its anticipated/planned impacts?</w:t>
      </w:r>
    </w:p>
    <w:p w14:paraId="6A4A08D6" w14:textId="77777777" w:rsidR="00CC103D" w:rsidRPr="00DB56EC" w:rsidRDefault="00CC103D" w:rsidP="00D9663D">
      <w:pPr>
        <w:numPr>
          <w:ilvl w:val="0"/>
          <w:numId w:val="42"/>
        </w:numPr>
        <w:rPr>
          <w:rFonts w:asciiTheme="majorHAnsi" w:hAnsiTheme="majorHAnsi"/>
        </w:rPr>
      </w:pPr>
      <w:r w:rsidRPr="00DB56EC">
        <w:rPr>
          <w:rFonts w:asciiTheme="majorHAnsi" w:hAnsiTheme="majorHAnsi"/>
        </w:rPr>
        <w:t>Why or why not?</w:t>
      </w:r>
    </w:p>
    <w:p w14:paraId="3541F2AD" w14:textId="77777777" w:rsidR="00CC103D" w:rsidRPr="00DB56EC" w:rsidRDefault="00CC103D" w:rsidP="00D9663D">
      <w:pPr>
        <w:numPr>
          <w:ilvl w:val="0"/>
          <w:numId w:val="42"/>
        </w:numPr>
        <w:rPr>
          <w:rFonts w:asciiTheme="majorHAnsi" w:hAnsiTheme="majorHAnsi"/>
        </w:rPr>
      </w:pPr>
      <w:r w:rsidRPr="00DB56EC">
        <w:rPr>
          <w:rFonts w:asciiTheme="majorHAnsi" w:hAnsiTheme="majorHAnsi"/>
        </w:rPr>
        <w:t>If impacts were achieved, were they at a scale sufficient to be considered Global Environmental Benefits?</w:t>
      </w:r>
    </w:p>
    <w:p w14:paraId="3E07B722" w14:textId="77777777" w:rsidR="00CC103D" w:rsidRPr="00DB56EC" w:rsidRDefault="00CC103D" w:rsidP="00D9663D">
      <w:pPr>
        <w:numPr>
          <w:ilvl w:val="0"/>
          <w:numId w:val="42"/>
        </w:numPr>
        <w:rPr>
          <w:rFonts w:asciiTheme="majorHAnsi" w:hAnsiTheme="majorHAnsi"/>
        </w:rPr>
      </w:pPr>
      <w:r w:rsidRPr="00DB56EC">
        <w:rPr>
          <w:rFonts w:asciiTheme="majorHAnsi" w:hAnsiTheme="majorHAnsi"/>
        </w:rPr>
        <w:t>If impacts or Global Environmental Benefits have not yet been achieved, are the conditions (enabling environment) in place so that they are likely to eventually be achieved?</w:t>
      </w:r>
    </w:p>
    <w:p w14:paraId="4909567D" w14:textId="77777777" w:rsidR="00CC103D" w:rsidRPr="00DB56EC" w:rsidRDefault="00CC103D" w:rsidP="00D9663D">
      <w:pPr>
        <w:numPr>
          <w:ilvl w:val="0"/>
          <w:numId w:val="22"/>
        </w:numPr>
        <w:rPr>
          <w:rFonts w:asciiTheme="majorHAnsi" w:hAnsiTheme="majorHAnsi"/>
        </w:rPr>
      </w:pPr>
      <w:r w:rsidRPr="00DB56EC">
        <w:rPr>
          <w:rFonts w:asciiTheme="majorHAnsi" w:hAnsiTheme="majorHAnsi"/>
        </w:rPr>
        <w:t xml:space="preserve">Replication strategy, and documented replication or scaling-up </w:t>
      </w:r>
      <w:r w:rsidRPr="00DB56EC">
        <w:rPr>
          <w:rFonts w:asciiTheme="majorHAnsi" w:hAnsiTheme="majorHAnsi"/>
          <w:i/>
        </w:rPr>
        <w:t>(catalytic role)</w:t>
      </w:r>
    </w:p>
    <w:p w14:paraId="0647C9AA" w14:textId="77777777" w:rsidR="00CC103D" w:rsidRPr="00DB56EC" w:rsidRDefault="00CC103D" w:rsidP="00D9663D">
      <w:pPr>
        <w:numPr>
          <w:ilvl w:val="0"/>
          <w:numId w:val="43"/>
        </w:numPr>
        <w:rPr>
          <w:rFonts w:asciiTheme="majorHAnsi" w:hAnsiTheme="majorHAnsi"/>
        </w:rPr>
      </w:pPr>
      <w:r w:rsidRPr="00DB56EC">
        <w:rPr>
          <w:rFonts w:asciiTheme="majorHAnsi" w:hAnsiTheme="majorHAnsi"/>
        </w:rPr>
        <w:t>Did the project have a replication plan?</w:t>
      </w:r>
    </w:p>
    <w:p w14:paraId="0B10207B" w14:textId="77777777" w:rsidR="00CC103D" w:rsidRPr="00DB56EC" w:rsidRDefault="00CC103D" w:rsidP="00D9663D">
      <w:pPr>
        <w:numPr>
          <w:ilvl w:val="0"/>
          <w:numId w:val="43"/>
        </w:numPr>
        <w:rPr>
          <w:rFonts w:asciiTheme="majorHAnsi" w:hAnsiTheme="majorHAnsi"/>
        </w:rPr>
      </w:pPr>
      <w:r w:rsidRPr="00DB56EC">
        <w:rPr>
          <w:rFonts w:asciiTheme="majorHAnsi" w:hAnsiTheme="majorHAnsi"/>
        </w:rPr>
        <w:t>Was the replication plan “passive” or “active”?</w:t>
      </w:r>
    </w:p>
    <w:p w14:paraId="04BAB81F" w14:textId="77777777" w:rsidR="00CC103D" w:rsidRPr="00DB56EC" w:rsidRDefault="00CC103D" w:rsidP="00D9663D">
      <w:pPr>
        <w:numPr>
          <w:ilvl w:val="0"/>
          <w:numId w:val="43"/>
        </w:numPr>
        <w:rPr>
          <w:rFonts w:asciiTheme="majorHAnsi" w:hAnsiTheme="majorHAnsi"/>
        </w:rPr>
      </w:pPr>
      <w:r w:rsidRPr="00DB56EC">
        <w:rPr>
          <w:rFonts w:asciiTheme="majorHAnsi" w:hAnsiTheme="majorHAnsi"/>
        </w:rPr>
        <w:t>Is there evidence that replication or scaling-up occurred within the country?</w:t>
      </w:r>
    </w:p>
    <w:p w14:paraId="0A3641E6" w14:textId="77777777" w:rsidR="00CC103D" w:rsidRPr="00DB56EC" w:rsidRDefault="00CC103D" w:rsidP="00D9663D">
      <w:pPr>
        <w:numPr>
          <w:ilvl w:val="0"/>
          <w:numId w:val="43"/>
        </w:numPr>
        <w:rPr>
          <w:rFonts w:asciiTheme="majorHAnsi" w:hAnsiTheme="majorHAnsi"/>
        </w:rPr>
      </w:pPr>
      <w:r w:rsidRPr="00DB56EC">
        <w:rPr>
          <w:rFonts w:asciiTheme="majorHAnsi" w:hAnsiTheme="majorHAnsi"/>
        </w:rPr>
        <w:t>Did replication or scaling-up occur in other countries?</w:t>
      </w:r>
    </w:p>
    <w:p w14:paraId="5E8AD6B7" w14:textId="77777777" w:rsidR="00CC103D" w:rsidRPr="00DB56EC" w:rsidRDefault="00CC103D" w:rsidP="00CC103D">
      <w:pPr>
        <w:rPr>
          <w:rFonts w:asciiTheme="majorHAnsi" w:hAnsiTheme="majorHAnsi"/>
        </w:rPr>
      </w:pPr>
    </w:p>
    <w:p w14:paraId="0F5C133C" w14:textId="77777777" w:rsidR="00CC103D" w:rsidRPr="00DB56EC" w:rsidRDefault="00CC103D" w:rsidP="00D9663D">
      <w:pPr>
        <w:numPr>
          <w:ilvl w:val="0"/>
          <w:numId w:val="24"/>
        </w:numPr>
        <w:rPr>
          <w:rFonts w:asciiTheme="majorHAnsi" w:hAnsiTheme="majorHAnsi"/>
        </w:rPr>
      </w:pPr>
      <w:r w:rsidRPr="00DB56EC">
        <w:rPr>
          <w:rFonts w:asciiTheme="majorHAnsi" w:hAnsiTheme="majorHAnsi"/>
        </w:rPr>
        <w:t>LESSONS LEARNED</w:t>
      </w:r>
    </w:p>
    <w:p w14:paraId="5A5A95B9" w14:textId="77777777" w:rsidR="00CC103D" w:rsidRPr="00DB56EC" w:rsidRDefault="00CC103D" w:rsidP="00D9663D">
      <w:pPr>
        <w:numPr>
          <w:ilvl w:val="1"/>
          <w:numId w:val="24"/>
        </w:numPr>
        <w:rPr>
          <w:rFonts w:asciiTheme="majorHAnsi" w:hAnsiTheme="majorHAnsi"/>
        </w:rPr>
      </w:pPr>
      <w:r w:rsidRPr="00DB56EC">
        <w:rPr>
          <w:rFonts w:asciiTheme="majorHAnsi" w:hAnsiTheme="majorHAnsi"/>
        </w:rPr>
        <w:t>What were the key lessons learned in each project stage?</w:t>
      </w:r>
    </w:p>
    <w:p w14:paraId="602ECB7F" w14:textId="77777777" w:rsidR="00CC103D" w:rsidRPr="00DB56EC" w:rsidRDefault="00CC103D" w:rsidP="00D9663D">
      <w:pPr>
        <w:numPr>
          <w:ilvl w:val="1"/>
          <w:numId w:val="24"/>
        </w:numPr>
        <w:rPr>
          <w:rFonts w:asciiTheme="majorHAnsi" w:hAnsiTheme="majorHAnsi"/>
        </w:rPr>
      </w:pPr>
      <w:r w:rsidRPr="00DB56EC">
        <w:rPr>
          <w:rFonts w:asciiTheme="majorHAnsi" w:hAnsiTheme="majorHAnsi"/>
        </w:rPr>
        <w:t>In retrospect, would the project participants have done anything differently?</w:t>
      </w:r>
    </w:p>
    <w:p w14:paraId="7E41B98C" w14:textId="77777777" w:rsidR="00CC103D" w:rsidRPr="00DB56EC" w:rsidRDefault="00CC103D" w:rsidP="00CC103D">
      <w:pPr>
        <w:rPr>
          <w:rFonts w:asciiTheme="majorHAnsi" w:hAnsiTheme="majorHAnsi"/>
        </w:rPr>
      </w:pPr>
    </w:p>
    <w:p w14:paraId="3A783E13" w14:textId="77777777" w:rsidR="00CC103D" w:rsidRPr="00DB56EC" w:rsidRDefault="00CC103D" w:rsidP="00D9663D">
      <w:pPr>
        <w:numPr>
          <w:ilvl w:val="0"/>
          <w:numId w:val="24"/>
        </w:numPr>
        <w:rPr>
          <w:rFonts w:asciiTheme="majorHAnsi" w:hAnsiTheme="majorHAnsi"/>
          <w:b/>
        </w:rPr>
      </w:pPr>
      <w:r w:rsidRPr="00DB56EC">
        <w:rPr>
          <w:rFonts w:asciiTheme="majorHAnsi" w:hAnsiTheme="majorHAnsi"/>
          <w:b/>
        </w:rPr>
        <w:t>SUSTAINABILITY</w:t>
      </w:r>
    </w:p>
    <w:p w14:paraId="31F22F74" w14:textId="77777777" w:rsidR="00CC103D" w:rsidRPr="00DB56EC" w:rsidRDefault="00CC103D" w:rsidP="00D9663D">
      <w:pPr>
        <w:numPr>
          <w:ilvl w:val="0"/>
          <w:numId w:val="23"/>
        </w:numPr>
        <w:rPr>
          <w:rFonts w:asciiTheme="majorHAnsi" w:hAnsiTheme="majorHAnsi"/>
        </w:rPr>
      </w:pPr>
      <w:r w:rsidRPr="00DB56EC">
        <w:rPr>
          <w:rFonts w:asciiTheme="majorHAnsi" w:hAnsiTheme="majorHAnsi"/>
        </w:rPr>
        <w:t>Financial</w:t>
      </w:r>
    </w:p>
    <w:p w14:paraId="331332BC" w14:textId="77777777" w:rsidR="00CC103D" w:rsidRPr="00DB56EC" w:rsidRDefault="00CC103D" w:rsidP="00D9663D">
      <w:pPr>
        <w:numPr>
          <w:ilvl w:val="0"/>
          <w:numId w:val="44"/>
        </w:numPr>
        <w:rPr>
          <w:rFonts w:asciiTheme="majorHAnsi" w:hAnsiTheme="majorHAnsi"/>
        </w:rPr>
      </w:pPr>
      <w:r w:rsidRPr="00DB56EC">
        <w:rPr>
          <w:rFonts w:asciiTheme="majorHAnsi" w:hAnsiTheme="majorHAnsi"/>
        </w:rPr>
        <w:t>To what extent are the project results dependent on continued financial support?</w:t>
      </w:r>
    </w:p>
    <w:p w14:paraId="028E159E" w14:textId="77777777" w:rsidR="00CC103D" w:rsidRPr="00DB56EC" w:rsidRDefault="00CC103D" w:rsidP="00D9663D">
      <w:pPr>
        <w:numPr>
          <w:ilvl w:val="0"/>
          <w:numId w:val="44"/>
        </w:numPr>
        <w:rPr>
          <w:rFonts w:asciiTheme="majorHAnsi" w:hAnsiTheme="majorHAnsi"/>
        </w:rPr>
      </w:pPr>
      <w:r w:rsidRPr="00DB56EC">
        <w:rPr>
          <w:rFonts w:asciiTheme="majorHAnsi" w:hAnsiTheme="majorHAnsi"/>
        </w:rPr>
        <w:t>What is the likelihood that any required financial resources will be available to sustain the project results once the GEF assistance ends?</w:t>
      </w:r>
    </w:p>
    <w:p w14:paraId="1FDFEE2C" w14:textId="77777777" w:rsidR="00CC103D" w:rsidRPr="00DB56EC" w:rsidRDefault="00CC103D" w:rsidP="00D9663D">
      <w:pPr>
        <w:numPr>
          <w:ilvl w:val="0"/>
          <w:numId w:val="44"/>
        </w:numPr>
        <w:rPr>
          <w:rFonts w:asciiTheme="majorHAnsi" w:hAnsiTheme="majorHAnsi"/>
        </w:rPr>
      </w:pPr>
      <w:r w:rsidRPr="00DB56EC">
        <w:rPr>
          <w:rFonts w:asciiTheme="majorHAnsi" w:hAnsiTheme="majorHAnsi"/>
        </w:rPr>
        <w:t>Was the project successful in identifying and leveraging co-financing?</w:t>
      </w:r>
    </w:p>
    <w:p w14:paraId="6CC0C20F" w14:textId="77777777" w:rsidR="00CC103D" w:rsidRPr="00DB56EC" w:rsidRDefault="00CC103D" w:rsidP="00D9663D">
      <w:pPr>
        <w:numPr>
          <w:ilvl w:val="0"/>
          <w:numId w:val="44"/>
        </w:numPr>
        <w:rPr>
          <w:rFonts w:asciiTheme="majorHAnsi" w:hAnsiTheme="majorHAnsi"/>
        </w:rPr>
      </w:pPr>
      <w:r w:rsidRPr="00DB56EC">
        <w:rPr>
          <w:rFonts w:asciiTheme="majorHAnsi" w:hAnsiTheme="majorHAnsi"/>
        </w:rPr>
        <w:t>What are the key financial risks to sustainability?</w:t>
      </w:r>
    </w:p>
    <w:p w14:paraId="39E1B382" w14:textId="77777777" w:rsidR="00CC103D" w:rsidRPr="00DB56EC" w:rsidRDefault="00CC103D" w:rsidP="00D9663D">
      <w:pPr>
        <w:numPr>
          <w:ilvl w:val="0"/>
          <w:numId w:val="23"/>
        </w:numPr>
        <w:rPr>
          <w:rFonts w:asciiTheme="majorHAnsi" w:hAnsiTheme="majorHAnsi"/>
        </w:rPr>
      </w:pPr>
      <w:r w:rsidRPr="00DB56EC">
        <w:rPr>
          <w:rFonts w:asciiTheme="majorHAnsi" w:hAnsiTheme="majorHAnsi"/>
        </w:rPr>
        <w:t>Socio-Political</w:t>
      </w:r>
    </w:p>
    <w:p w14:paraId="22B05806" w14:textId="77777777" w:rsidR="00CC103D" w:rsidRPr="00DB56EC" w:rsidRDefault="00CC103D" w:rsidP="00D9663D">
      <w:pPr>
        <w:numPr>
          <w:ilvl w:val="0"/>
          <w:numId w:val="45"/>
        </w:numPr>
        <w:rPr>
          <w:rFonts w:asciiTheme="majorHAnsi" w:hAnsiTheme="majorHAnsi"/>
        </w:rPr>
      </w:pPr>
      <w:r w:rsidRPr="00DB56EC">
        <w:rPr>
          <w:rFonts w:asciiTheme="majorHAnsi" w:hAnsiTheme="majorHAnsi"/>
        </w:rPr>
        <w:t>To what extent are the project results dependent on socio-political factors?</w:t>
      </w:r>
    </w:p>
    <w:p w14:paraId="622D90D4" w14:textId="77777777" w:rsidR="00CC103D" w:rsidRPr="00DB56EC" w:rsidRDefault="00CC103D" w:rsidP="00D9663D">
      <w:pPr>
        <w:numPr>
          <w:ilvl w:val="0"/>
          <w:numId w:val="45"/>
        </w:numPr>
        <w:rPr>
          <w:rFonts w:asciiTheme="majorHAnsi" w:hAnsiTheme="majorHAnsi"/>
        </w:rPr>
      </w:pPr>
      <w:r w:rsidRPr="00DB56EC">
        <w:rPr>
          <w:rFonts w:asciiTheme="majorHAnsi" w:hAnsiTheme="majorHAnsi"/>
        </w:rPr>
        <w:t>What is the likelihood that the level of stakeholder ownership will allow for the project results to be sustained?</w:t>
      </w:r>
    </w:p>
    <w:p w14:paraId="091A0D21" w14:textId="77777777" w:rsidR="00CC103D" w:rsidRPr="00DB56EC" w:rsidRDefault="00CC103D" w:rsidP="00D9663D">
      <w:pPr>
        <w:numPr>
          <w:ilvl w:val="0"/>
          <w:numId w:val="45"/>
        </w:numPr>
        <w:rPr>
          <w:rFonts w:asciiTheme="majorHAnsi" w:hAnsiTheme="majorHAnsi"/>
        </w:rPr>
      </w:pPr>
      <w:r w:rsidRPr="00DB56EC">
        <w:rPr>
          <w:rFonts w:asciiTheme="majorHAnsi" w:hAnsiTheme="majorHAnsi"/>
        </w:rPr>
        <w:t>Is there sufficient public/stakeholder awareness in support of the long-term objectives of the project?</w:t>
      </w:r>
    </w:p>
    <w:p w14:paraId="477664FC" w14:textId="77777777" w:rsidR="00CC103D" w:rsidRPr="00DB56EC" w:rsidRDefault="00CC103D" w:rsidP="00D9663D">
      <w:pPr>
        <w:numPr>
          <w:ilvl w:val="0"/>
          <w:numId w:val="45"/>
        </w:numPr>
        <w:rPr>
          <w:rFonts w:asciiTheme="majorHAnsi" w:hAnsiTheme="majorHAnsi"/>
        </w:rPr>
      </w:pPr>
      <w:r w:rsidRPr="00DB56EC">
        <w:rPr>
          <w:rFonts w:asciiTheme="majorHAnsi" w:hAnsiTheme="majorHAnsi"/>
        </w:rPr>
        <w:t>What are the key socio-political risks to sustainability?</w:t>
      </w:r>
    </w:p>
    <w:p w14:paraId="240CE1A7" w14:textId="77777777" w:rsidR="00CC103D" w:rsidRPr="00DB56EC" w:rsidRDefault="00CC103D" w:rsidP="00D9663D">
      <w:pPr>
        <w:numPr>
          <w:ilvl w:val="0"/>
          <w:numId w:val="23"/>
        </w:numPr>
        <w:rPr>
          <w:rFonts w:asciiTheme="majorHAnsi" w:hAnsiTheme="majorHAnsi"/>
        </w:rPr>
      </w:pPr>
      <w:r w:rsidRPr="00DB56EC">
        <w:rPr>
          <w:rFonts w:asciiTheme="majorHAnsi" w:hAnsiTheme="majorHAnsi"/>
        </w:rPr>
        <w:t>Institutions and Governance</w:t>
      </w:r>
    </w:p>
    <w:p w14:paraId="1D398FCC" w14:textId="77777777" w:rsidR="00CC103D" w:rsidRPr="00DB56EC" w:rsidRDefault="00CC103D" w:rsidP="00D9663D">
      <w:pPr>
        <w:numPr>
          <w:ilvl w:val="0"/>
          <w:numId w:val="46"/>
        </w:numPr>
        <w:rPr>
          <w:rFonts w:asciiTheme="majorHAnsi" w:hAnsiTheme="majorHAnsi"/>
        </w:rPr>
      </w:pPr>
      <w:r w:rsidRPr="00DB56EC">
        <w:rPr>
          <w:rFonts w:asciiTheme="majorHAnsi" w:hAnsiTheme="majorHAnsi"/>
        </w:rPr>
        <w:t>To what extent are the project results dependent on issues relating to institutional frameworks and governance?</w:t>
      </w:r>
    </w:p>
    <w:p w14:paraId="444E4D91" w14:textId="77777777" w:rsidR="00CC103D" w:rsidRPr="00DB56EC" w:rsidRDefault="00CC103D" w:rsidP="00D9663D">
      <w:pPr>
        <w:numPr>
          <w:ilvl w:val="0"/>
          <w:numId w:val="46"/>
        </w:numPr>
        <w:rPr>
          <w:rFonts w:asciiTheme="majorHAnsi" w:hAnsiTheme="majorHAnsi"/>
        </w:rPr>
      </w:pPr>
      <w:r w:rsidRPr="00DB56EC">
        <w:rPr>
          <w:rFonts w:asciiTheme="majorHAnsi" w:hAnsiTheme="majorHAnsi"/>
        </w:rPr>
        <w:t>What is the likelihood that institutional and technical achievements, legal frameworks, policies and governance structures and processes will allow for the project results to be sustained?</w:t>
      </w:r>
    </w:p>
    <w:p w14:paraId="0B027FF5" w14:textId="77777777" w:rsidR="00CC103D" w:rsidRPr="00DB56EC" w:rsidRDefault="00CC103D" w:rsidP="00D9663D">
      <w:pPr>
        <w:numPr>
          <w:ilvl w:val="0"/>
          <w:numId w:val="46"/>
        </w:numPr>
        <w:rPr>
          <w:rFonts w:asciiTheme="majorHAnsi" w:hAnsiTheme="majorHAnsi"/>
        </w:rPr>
      </w:pPr>
      <w:r w:rsidRPr="00DB56EC">
        <w:rPr>
          <w:rFonts w:asciiTheme="majorHAnsi" w:hAnsiTheme="majorHAnsi"/>
        </w:rPr>
        <w:t>Are the required systems for accountability and transparency and the required technical know-how in place?</w:t>
      </w:r>
    </w:p>
    <w:p w14:paraId="79F38A08" w14:textId="77777777" w:rsidR="00CC103D" w:rsidRPr="00DB56EC" w:rsidRDefault="00CC103D" w:rsidP="00D9663D">
      <w:pPr>
        <w:numPr>
          <w:ilvl w:val="0"/>
          <w:numId w:val="46"/>
        </w:numPr>
        <w:rPr>
          <w:rFonts w:asciiTheme="majorHAnsi" w:hAnsiTheme="majorHAnsi"/>
        </w:rPr>
      </w:pPr>
      <w:r w:rsidRPr="00DB56EC">
        <w:rPr>
          <w:rFonts w:asciiTheme="majorHAnsi" w:hAnsiTheme="majorHAnsi"/>
        </w:rPr>
        <w:t>What are the key institutional and governance risks to sustainability?</w:t>
      </w:r>
    </w:p>
    <w:p w14:paraId="0F033F4F" w14:textId="77777777" w:rsidR="00CC103D" w:rsidRPr="00DB56EC" w:rsidRDefault="00CC103D" w:rsidP="00D9663D">
      <w:pPr>
        <w:numPr>
          <w:ilvl w:val="0"/>
          <w:numId w:val="23"/>
        </w:numPr>
        <w:rPr>
          <w:rFonts w:asciiTheme="majorHAnsi" w:hAnsiTheme="majorHAnsi"/>
        </w:rPr>
      </w:pPr>
      <w:r w:rsidRPr="00DB56EC">
        <w:rPr>
          <w:rFonts w:asciiTheme="majorHAnsi" w:hAnsiTheme="majorHAnsi"/>
        </w:rPr>
        <w:t>Ecological</w:t>
      </w:r>
    </w:p>
    <w:p w14:paraId="0AA06A7B" w14:textId="77777777" w:rsidR="00CC103D" w:rsidRDefault="00CC103D" w:rsidP="00D9663D">
      <w:pPr>
        <w:numPr>
          <w:ilvl w:val="0"/>
          <w:numId w:val="47"/>
        </w:numPr>
        <w:contextualSpacing/>
        <w:jc w:val="both"/>
        <w:rPr>
          <w:rFonts w:asciiTheme="majorHAnsi" w:hAnsiTheme="majorHAnsi"/>
        </w:rPr>
      </w:pPr>
      <w:r w:rsidRPr="00DB56EC">
        <w:rPr>
          <w:rFonts w:asciiTheme="majorHAnsi" w:hAnsiTheme="majorHAnsi"/>
        </w:rPr>
        <w:t>Are there any environmental risks that can undermine the future flow of project impacts and Global Environmental Benefits?</w:t>
      </w:r>
    </w:p>
    <w:p w14:paraId="4721ADAD" w14:textId="77777777" w:rsidR="00CC103D" w:rsidRDefault="00CC103D" w:rsidP="00CC103D">
      <w:pPr>
        <w:contextualSpacing/>
        <w:jc w:val="both"/>
        <w:rPr>
          <w:rFonts w:asciiTheme="majorHAnsi" w:hAnsiTheme="majorHAnsi"/>
        </w:rPr>
      </w:pPr>
    </w:p>
    <w:p w14:paraId="06F8EEA0" w14:textId="77777777" w:rsidR="00574A87" w:rsidRPr="00574A87" w:rsidRDefault="00574A87" w:rsidP="00574A87">
      <w:pPr>
        <w:rPr>
          <w:rFonts w:asciiTheme="majorHAnsi" w:hAnsiTheme="majorHAnsi" w:cstheme="majorHAnsi"/>
        </w:rPr>
      </w:pPr>
    </w:p>
    <w:p w14:paraId="31E78303" w14:textId="77777777" w:rsidR="00574A87" w:rsidRPr="00316E48" w:rsidRDefault="00574A87" w:rsidP="00ED5B29">
      <w:pPr>
        <w:rPr>
          <w:rFonts w:asciiTheme="majorHAnsi" w:hAnsiTheme="majorHAnsi"/>
        </w:rPr>
      </w:pPr>
    </w:p>
    <w:p w14:paraId="564811CC" w14:textId="217C4EBF" w:rsidR="001430AB" w:rsidRPr="00316E48" w:rsidRDefault="001430AB">
      <w:pPr>
        <w:rPr>
          <w:rFonts w:ascii="Calibri" w:hAnsi="Calibri"/>
        </w:rPr>
      </w:pPr>
      <w:r w:rsidRPr="00316E48">
        <w:br w:type="page"/>
      </w:r>
    </w:p>
    <w:p w14:paraId="22E24126" w14:textId="71393515" w:rsidR="006218FF" w:rsidRPr="00316E48" w:rsidRDefault="003015CC" w:rsidP="00995DEB">
      <w:pPr>
        <w:pStyle w:val="Heading2"/>
      </w:pPr>
      <w:bookmarkStart w:id="133" w:name="_Ref265834420"/>
      <w:bookmarkStart w:id="134" w:name="_Toc5115830"/>
      <w:r w:rsidRPr="00316E48">
        <w:t xml:space="preserve">Annex 5: </w:t>
      </w:r>
      <w:r w:rsidR="004A76FB" w:rsidRPr="00316E48">
        <w:t xml:space="preserve">Rating </w:t>
      </w:r>
      <w:r w:rsidR="00995DEB" w:rsidRPr="00316E48">
        <w:t>Scales</w:t>
      </w:r>
      <w:bookmarkEnd w:id="133"/>
      <w:bookmarkEnd w:id="134"/>
    </w:p>
    <w:tbl>
      <w:tblPr>
        <w:tblStyle w:val="TableGrid"/>
        <w:tblW w:w="0" w:type="auto"/>
        <w:tblLook w:val="04A0" w:firstRow="1" w:lastRow="0" w:firstColumn="1" w:lastColumn="0" w:noHBand="0" w:noVBand="1"/>
      </w:tblPr>
      <w:tblGrid>
        <w:gridCol w:w="1389"/>
        <w:gridCol w:w="1454"/>
        <w:gridCol w:w="6507"/>
      </w:tblGrid>
      <w:tr w:rsidR="00B9278C" w:rsidRPr="00316E48" w14:paraId="6C9161F3" w14:textId="77777777" w:rsidTr="009A2CBD">
        <w:tc>
          <w:tcPr>
            <w:tcW w:w="9576" w:type="dxa"/>
            <w:gridSpan w:val="3"/>
            <w:shd w:val="clear" w:color="auto" w:fill="D9D9D9"/>
          </w:tcPr>
          <w:p w14:paraId="582DB54E" w14:textId="3897EF45" w:rsidR="00B9278C" w:rsidRPr="00316E48" w:rsidRDefault="00B9278C">
            <w:pPr>
              <w:rPr>
                <w:rFonts w:asciiTheme="majorHAnsi" w:hAnsiTheme="majorHAnsi"/>
                <w:b/>
                <w:i/>
                <w:sz w:val="20"/>
              </w:rPr>
            </w:pPr>
            <w:r w:rsidRPr="00316E48">
              <w:rPr>
                <w:rFonts w:asciiTheme="majorHAnsi" w:hAnsiTheme="majorHAnsi"/>
                <w:b/>
                <w:i/>
                <w:sz w:val="20"/>
              </w:rPr>
              <w:t>Progress towards results: use the following rating scale</w:t>
            </w:r>
          </w:p>
        </w:tc>
      </w:tr>
      <w:tr w:rsidR="00AB7585" w:rsidRPr="00316E48" w14:paraId="747AD8DC" w14:textId="77777777" w:rsidTr="00AB7585">
        <w:tc>
          <w:tcPr>
            <w:tcW w:w="1389" w:type="dxa"/>
          </w:tcPr>
          <w:p w14:paraId="2067A7B5" w14:textId="37C3058E" w:rsidR="00B9278C" w:rsidRPr="00316E48" w:rsidRDefault="00B9278C">
            <w:pPr>
              <w:rPr>
                <w:rFonts w:asciiTheme="majorHAnsi" w:hAnsiTheme="majorHAnsi"/>
                <w:sz w:val="20"/>
              </w:rPr>
            </w:pPr>
            <w:r w:rsidRPr="00316E48">
              <w:rPr>
                <w:rFonts w:asciiTheme="majorHAnsi" w:hAnsiTheme="majorHAnsi"/>
                <w:sz w:val="20"/>
              </w:rPr>
              <w:t>Highly Satisfactory (HS)</w:t>
            </w:r>
          </w:p>
        </w:tc>
        <w:tc>
          <w:tcPr>
            <w:tcW w:w="8187" w:type="dxa"/>
            <w:gridSpan w:val="2"/>
          </w:tcPr>
          <w:p w14:paraId="43998B1E" w14:textId="3C607B9F" w:rsidR="00B9278C" w:rsidRPr="00316E48" w:rsidRDefault="00B9278C" w:rsidP="00B9278C">
            <w:pPr>
              <w:rPr>
                <w:rFonts w:asciiTheme="majorHAnsi" w:hAnsiTheme="majorHAnsi"/>
                <w:sz w:val="20"/>
              </w:rPr>
            </w:pPr>
            <w:r w:rsidRPr="00316E48">
              <w:rPr>
                <w:rFonts w:asciiTheme="majorHAnsi" w:hAnsiTheme="majorHAnsi"/>
                <w:sz w:val="20"/>
              </w:rPr>
              <w:t>Project is expected to achieve or exceed all its major global environmental objectives, and yield substantial global environmental benefits, without major shortcomings. The project can be presented as “good practice”.</w:t>
            </w:r>
          </w:p>
        </w:tc>
      </w:tr>
      <w:tr w:rsidR="00AB7585" w:rsidRPr="00316E48" w14:paraId="7361AD33" w14:textId="77777777" w:rsidTr="00AB7585">
        <w:tc>
          <w:tcPr>
            <w:tcW w:w="1389" w:type="dxa"/>
          </w:tcPr>
          <w:p w14:paraId="27DE5D65" w14:textId="4FB8EA1B" w:rsidR="00B9278C" w:rsidRPr="00316E48" w:rsidRDefault="00B9278C">
            <w:pPr>
              <w:rPr>
                <w:rFonts w:asciiTheme="majorHAnsi" w:hAnsiTheme="majorHAnsi"/>
                <w:sz w:val="20"/>
              </w:rPr>
            </w:pPr>
            <w:r w:rsidRPr="00316E48">
              <w:rPr>
                <w:rFonts w:asciiTheme="majorHAnsi" w:hAnsiTheme="majorHAnsi"/>
                <w:sz w:val="20"/>
              </w:rPr>
              <w:t>Satisfactory (S)</w:t>
            </w:r>
          </w:p>
        </w:tc>
        <w:tc>
          <w:tcPr>
            <w:tcW w:w="8187" w:type="dxa"/>
            <w:gridSpan w:val="2"/>
          </w:tcPr>
          <w:p w14:paraId="18B1ADB5" w14:textId="56462181" w:rsidR="00B9278C" w:rsidRPr="00316E48" w:rsidRDefault="00D4455C">
            <w:pPr>
              <w:rPr>
                <w:rFonts w:asciiTheme="majorHAnsi" w:hAnsiTheme="majorHAnsi"/>
                <w:sz w:val="20"/>
              </w:rPr>
            </w:pPr>
            <w:r w:rsidRPr="00316E48">
              <w:rPr>
                <w:rFonts w:asciiTheme="majorHAnsi" w:hAnsiTheme="majorHAnsi"/>
                <w:sz w:val="20"/>
              </w:rPr>
              <w:t>Project is expected to achieve most of its major global environmental objectives, and yield satisfactory global environmental benefits, with only minor shortcomings.</w:t>
            </w:r>
          </w:p>
        </w:tc>
      </w:tr>
      <w:tr w:rsidR="00AB7585" w:rsidRPr="00316E48" w14:paraId="4927A342" w14:textId="77777777" w:rsidTr="00AB7585">
        <w:tc>
          <w:tcPr>
            <w:tcW w:w="1389" w:type="dxa"/>
          </w:tcPr>
          <w:p w14:paraId="053E836E" w14:textId="03F9FFA1" w:rsidR="00B9278C" w:rsidRPr="00316E48" w:rsidRDefault="00B9278C">
            <w:pPr>
              <w:rPr>
                <w:rFonts w:asciiTheme="majorHAnsi" w:hAnsiTheme="majorHAnsi"/>
                <w:sz w:val="20"/>
              </w:rPr>
            </w:pPr>
            <w:r w:rsidRPr="00316E48">
              <w:rPr>
                <w:rFonts w:asciiTheme="majorHAnsi" w:hAnsiTheme="majorHAnsi"/>
                <w:sz w:val="20"/>
              </w:rPr>
              <w:t>Moderately Satisfactory (S)</w:t>
            </w:r>
          </w:p>
        </w:tc>
        <w:tc>
          <w:tcPr>
            <w:tcW w:w="8187" w:type="dxa"/>
            <w:gridSpan w:val="2"/>
          </w:tcPr>
          <w:p w14:paraId="4A44B6DA" w14:textId="772F9A41" w:rsidR="00B9278C" w:rsidRPr="00316E48" w:rsidRDefault="00FD0E03">
            <w:pPr>
              <w:rPr>
                <w:rFonts w:asciiTheme="majorHAnsi" w:hAnsiTheme="majorHAnsi"/>
                <w:sz w:val="20"/>
              </w:rPr>
            </w:pPr>
            <w:r w:rsidRPr="00316E48">
              <w:rPr>
                <w:rFonts w:asciiTheme="majorHAnsi" w:hAnsiTheme="majorHAnsi"/>
                <w:sz w:val="20"/>
              </w:rPr>
              <w:t>Project is expected to achieve most of its major relevant objectives but with either significant shortcomings or modest overall relevance. Project is expected not to achieve some of its major global environmental objectives or yield some of the expected global environment benefits.</w:t>
            </w:r>
          </w:p>
        </w:tc>
      </w:tr>
      <w:tr w:rsidR="00AB7585" w:rsidRPr="00316E48" w14:paraId="11A26363" w14:textId="77777777" w:rsidTr="00AB7585">
        <w:tc>
          <w:tcPr>
            <w:tcW w:w="1389" w:type="dxa"/>
          </w:tcPr>
          <w:p w14:paraId="10AF018E" w14:textId="28D07398" w:rsidR="00B9278C" w:rsidRPr="00316E48" w:rsidRDefault="00B9278C">
            <w:pPr>
              <w:rPr>
                <w:rFonts w:asciiTheme="majorHAnsi" w:hAnsiTheme="majorHAnsi"/>
                <w:sz w:val="20"/>
              </w:rPr>
            </w:pPr>
            <w:r w:rsidRPr="00316E48">
              <w:rPr>
                <w:rFonts w:asciiTheme="majorHAnsi" w:hAnsiTheme="majorHAnsi"/>
                <w:sz w:val="20"/>
              </w:rPr>
              <w:t>Moderately Unsatisfactory (MU)</w:t>
            </w:r>
          </w:p>
        </w:tc>
        <w:tc>
          <w:tcPr>
            <w:tcW w:w="8187" w:type="dxa"/>
            <w:gridSpan w:val="2"/>
          </w:tcPr>
          <w:p w14:paraId="24DB719D" w14:textId="5CE0B2BF" w:rsidR="00B9278C" w:rsidRPr="00316E48" w:rsidRDefault="00FD0E03">
            <w:pPr>
              <w:rPr>
                <w:rFonts w:asciiTheme="majorHAnsi" w:hAnsiTheme="majorHAnsi"/>
                <w:sz w:val="20"/>
              </w:rPr>
            </w:pPr>
            <w:r w:rsidRPr="00316E48">
              <w:rPr>
                <w:rFonts w:asciiTheme="majorHAnsi" w:hAnsiTheme="majorHAnsi"/>
                <w:sz w:val="20"/>
              </w:rPr>
              <w:t>Project is expected to achieve its major global environmental objectives with major shortcomings or is expected to achieve only some of its major global environmental objectives.</w:t>
            </w:r>
          </w:p>
        </w:tc>
      </w:tr>
      <w:tr w:rsidR="00AB7585" w:rsidRPr="00316E48" w14:paraId="56148496" w14:textId="77777777" w:rsidTr="00AB7585">
        <w:tc>
          <w:tcPr>
            <w:tcW w:w="1389" w:type="dxa"/>
          </w:tcPr>
          <w:p w14:paraId="1DCB8E28" w14:textId="5FEF5938" w:rsidR="00B9278C" w:rsidRPr="00316E48" w:rsidRDefault="00B9278C">
            <w:pPr>
              <w:rPr>
                <w:rFonts w:asciiTheme="majorHAnsi" w:hAnsiTheme="majorHAnsi"/>
                <w:sz w:val="20"/>
              </w:rPr>
            </w:pPr>
            <w:r w:rsidRPr="00316E48">
              <w:rPr>
                <w:rFonts w:asciiTheme="majorHAnsi" w:hAnsiTheme="majorHAnsi"/>
                <w:sz w:val="20"/>
              </w:rPr>
              <w:t>Unsatisfactory (U)</w:t>
            </w:r>
          </w:p>
        </w:tc>
        <w:tc>
          <w:tcPr>
            <w:tcW w:w="8187" w:type="dxa"/>
            <w:gridSpan w:val="2"/>
          </w:tcPr>
          <w:p w14:paraId="2519490F" w14:textId="053FCCD3" w:rsidR="00B9278C" w:rsidRPr="00316E48" w:rsidRDefault="00FD0E03">
            <w:pPr>
              <w:rPr>
                <w:rFonts w:asciiTheme="majorHAnsi" w:hAnsiTheme="majorHAnsi"/>
                <w:sz w:val="20"/>
              </w:rPr>
            </w:pPr>
            <w:r w:rsidRPr="00316E48">
              <w:rPr>
                <w:rFonts w:asciiTheme="majorHAnsi" w:hAnsiTheme="majorHAnsi"/>
                <w:sz w:val="20"/>
              </w:rPr>
              <w:t>Project is expected not to achieve most of its major global environment objectives or to yield any satisfactory global environmental benefits.</w:t>
            </w:r>
          </w:p>
        </w:tc>
      </w:tr>
      <w:tr w:rsidR="00AB7585" w:rsidRPr="00316E48" w14:paraId="23FCADA6" w14:textId="77777777" w:rsidTr="00AB7585">
        <w:tc>
          <w:tcPr>
            <w:tcW w:w="1389" w:type="dxa"/>
            <w:tcBorders>
              <w:bottom w:val="single" w:sz="4" w:space="0" w:color="auto"/>
            </w:tcBorders>
          </w:tcPr>
          <w:p w14:paraId="6C2F5AE9" w14:textId="7C3EB2B9" w:rsidR="00B9278C" w:rsidRPr="00316E48" w:rsidRDefault="00B9278C">
            <w:pPr>
              <w:rPr>
                <w:rFonts w:asciiTheme="majorHAnsi" w:hAnsiTheme="majorHAnsi"/>
                <w:sz w:val="20"/>
              </w:rPr>
            </w:pPr>
            <w:r w:rsidRPr="00316E48">
              <w:rPr>
                <w:rFonts w:asciiTheme="majorHAnsi" w:hAnsiTheme="majorHAnsi"/>
                <w:sz w:val="20"/>
              </w:rPr>
              <w:t>Highly Unsatisfactory (HU)</w:t>
            </w:r>
          </w:p>
        </w:tc>
        <w:tc>
          <w:tcPr>
            <w:tcW w:w="8187" w:type="dxa"/>
            <w:gridSpan w:val="2"/>
            <w:tcBorders>
              <w:bottom w:val="single" w:sz="4" w:space="0" w:color="auto"/>
            </w:tcBorders>
          </w:tcPr>
          <w:p w14:paraId="6FBF967A" w14:textId="47EAAB6D" w:rsidR="00B9278C" w:rsidRPr="00316E48" w:rsidRDefault="00FD0E03">
            <w:pPr>
              <w:rPr>
                <w:rFonts w:asciiTheme="majorHAnsi" w:hAnsiTheme="majorHAnsi"/>
                <w:sz w:val="20"/>
              </w:rPr>
            </w:pPr>
            <w:r w:rsidRPr="00316E48">
              <w:rPr>
                <w:rFonts w:asciiTheme="majorHAnsi" w:hAnsiTheme="majorHAnsi"/>
                <w:sz w:val="20"/>
              </w:rPr>
              <w:t>The project has failed to achieve, and is not expected to achieve, any of its major global environment objectives with no worthwhile benefits.</w:t>
            </w:r>
          </w:p>
        </w:tc>
      </w:tr>
      <w:tr w:rsidR="00B9278C" w:rsidRPr="00316E48" w14:paraId="14F632CB" w14:textId="77777777" w:rsidTr="009A2CBD">
        <w:tc>
          <w:tcPr>
            <w:tcW w:w="9576" w:type="dxa"/>
            <w:gridSpan w:val="3"/>
            <w:shd w:val="clear" w:color="auto" w:fill="D9D9D9"/>
          </w:tcPr>
          <w:p w14:paraId="6E88E641" w14:textId="0510DEE4" w:rsidR="00B9278C" w:rsidRPr="00316E48" w:rsidRDefault="00B9278C">
            <w:pPr>
              <w:rPr>
                <w:rFonts w:asciiTheme="majorHAnsi" w:hAnsiTheme="majorHAnsi"/>
                <w:b/>
                <w:i/>
                <w:sz w:val="20"/>
              </w:rPr>
            </w:pPr>
            <w:r w:rsidRPr="00316E48">
              <w:rPr>
                <w:rFonts w:asciiTheme="majorHAnsi" w:hAnsiTheme="majorHAnsi"/>
                <w:b/>
                <w:i/>
                <w:sz w:val="20"/>
              </w:rPr>
              <w:t>Adaptive management AND Management Arrangements: use the following rating scale</w:t>
            </w:r>
          </w:p>
        </w:tc>
      </w:tr>
      <w:tr w:rsidR="001626B8" w:rsidRPr="00316E48" w14:paraId="1430C4DA" w14:textId="77777777" w:rsidTr="000370BD">
        <w:tc>
          <w:tcPr>
            <w:tcW w:w="2898" w:type="dxa"/>
            <w:gridSpan w:val="2"/>
          </w:tcPr>
          <w:p w14:paraId="44074DDE" w14:textId="61A46C78" w:rsidR="00D4455C" w:rsidRPr="00316E48" w:rsidRDefault="00D4455C">
            <w:pPr>
              <w:rPr>
                <w:rFonts w:asciiTheme="majorHAnsi" w:hAnsiTheme="majorHAnsi"/>
                <w:sz w:val="20"/>
              </w:rPr>
            </w:pPr>
            <w:r w:rsidRPr="00316E48">
              <w:rPr>
                <w:rFonts w:asciiTheme="majorHAnsi" w:hAnsiTheme="majorHAnsi"/>
                <w:sz w:val="20"/>
              </w:rPr>
              <w:t>Highly Satisfactory (HS)</w:t>
            </w:r>
          </w:p>
        </w:tc>
        <w:tc>
          <w:tcPr>
            <w:tcW w:w="6678" w:type="dxa"/>
          </w:tcPr>
          <w:p w14:paraId="6743195C" w14:textId="5AB991F2" w:rsidR="00D4455C" w:rsidRPr="00316E48" w:rsidRDefault="00424D87">
            <w:pPr>
              <w:rPr>
                <w:rFonts w:asciiTheme="majorHAnsi" w:hAnsiTheme="majorHAnsi"/>
                <w:sz w:val="20"/>
              </w:rPr>
            </w:pPr>
            <w:r w:rsidRPr="00316E48">
              <w:rPr>
                <w:rFonts w:asciiTheme="majorHAnsi" w:hAnsiTheme="majorHAnsi"/>
                <w:sz w:val="20"/>
              </w:rPr>
              <w:t>The project has no shortcomings and can be presented as “good practice”.</w:t>
            </w:r>
          </w:p>
        </w:tc>
      </w:tr>
      <w:tr w:rsidR="001626B8" w:rsidRPr="00316E48" w14:paraId="7862CEF8" w14:textId="77777777" w:rsidTr="000370BD">
        <w:tc>
          <w:tcPr>
            <w:tcW w:w="2898" w:type="dxa"/>
            <w:gridSpan w:val="2"/>
          </w:tcPr>
          <w:p w14:paraId="2DFC9E49" w14:textId="7BE2158E" w:rsidR="00D4455C" w:rsidRPr="00316E48" w:rsidRDefault="00D4455C">
            <w:pPr>
              <w:rPr>
                <w:rFonts w:asciiTheme="majorHAnsi" w:hAnsiTheme="majorHAnsi"/>
                <w:sz w:val="20"/>
              </w:rPr>
            </w:pPr>
            <w:r w:rsidRPr="00316E48">
              <w:rPr>
                <w:rFonts w:asciiTheme="majorHAnsi" w:hAnsiTheme="majorHAnsi"/>
                <w:sz w:val="20"/>
              </w:rPr>
              <w:t>Satisfactory (S)</w:t>
            </w:r>
          </w:p>
        </w:tc>
        <w:tc>
          <w:tcPr>
            <w:tcW w:w="6678" w:type="dxa"/>
          </w:tcPr>
          <w:p w14:paraId="4F512E1C" w14:textId="6AD594F2" w:rsidR="00D4455C" w:rsidRPr="00316E48" w:rsidRDefault="00424D87">
            <w:pPr>
              <w:rPr>
                <w:rFonts w:asciiTheme="majorHAnsi" w:hAnsiTheme="majorHAnsi"/>
                <w:sz w:val="20"/>
              </w:rPr>
            </w:pPr>
            <w:r w:rsidRPr="00316E48">
              <w:rPr>
                <w:rFonts w:asciiTheme="majorHAnsi" w:hAnsiTheme="majorHAnsi"/>
                <w:sz w:val="20"/>
              </w:rPr>
              <w:t>The project has minor shortcomings.</w:t>
            </w:r>
          </w:p>
        </w:tc>
      </w:tr>
      <w:tr w:rsidR="001626B8" w:rsidRPr="00316E48" w14:paraId="1EBB709D" w14:textId="77777777" w:rsidTr="000370BD">
        <w:tc>
          <w:tcPr>
            <w:tcW w:w="2898" w:type="dxa"/>
            <w:gridSpan w:val="2"/>
          </w:tcPr>
          <w:p w14:paraId="01AB0864" w14:textId="2B61D0E3" w:rsidR="00D4455C" w:rsidRPr="00316E48" w:rsidRDefault="00D4455C">
            <w:pPr>
              <w:rPr>
                <w:rFonts w:asciiTheme="majorHAnsi" w:hAnsiTheme="majorHAnsi"/>
                <w:sz w:val="20"/>
              </w:rPr>
            </w:pPr>
            <w:r w:rsidRPr="00316E48">
              <w:rPr>
                <w:rFonts w:asciiTheme="majorHAnsi" w:hAnsiTheme="majorHAnsi"/>
                <w:sz w:val="20"/>
              </w:rPr>
              <w:t>Moderately Satisfactory (S)</w:t>
            </w:r>
          </w:p>
        </w:tc>
        <w:tc>
          <w:tcPr>
            <w:tcW w:w="6678" w:type="dxa"/>
          </w:tcPr>
          <w:p w14:paraId="196DA764" w14:textId="5F4CA5AB" w:rsidR="00D4455C" w:rsidRPr="00316E48" w:rsidRDefault="00424D87">
            <w:pPr>
              <w:rPr>
                <w:rFonts w:asciiTheme="majorHAnsi" w:hAnsiTheme="majorHAnsi"/>
                <w:sz w:val="20"/>
              </w:rPr>
            </w:pPr>
            <w:r w:rsidRPr="00316E48">
              <w:rPr>
                <w:rFonts w:asciiTheme="majorHAnsi" w:hAnsiTheme="majorHAnsi"/>
                <w:sz w:val="20"/>
              </w:rPr>
              <w:t>The project has moderate shortcomings.</w:t>
            </w:r>
          </w:p>
        </w:tc>
      </w:tr>
      <w:tr w:rsidR="001626B8" w:rsidRPr="00316E48" w14:paraId="4CC11910" w14:textId="77777777" w:rsidTr="000370BD">
        <w:tc>
          <w:tcPr>
            <w:tcW w:w="2898" w:type="dxa"/>
            <w:gridSpan w:val="2"/>
          </w:tcPr>
          <w:p w14:paraId="17DBF3E1" w14:textId="6297684F" w:rsidR="00D4455C" w:rsidRPr="00316E48" w:rsidRDefault="00D4455C">
            <w:pPr>
              <w:rPr>
                <w:rFonts w:asciiTheme="majorHAnsi" w:hAnsiTheme="majorHAnsi"/>
                <w:sz w:val="20"/>
              </w:rPr>
            </w:pPr>
            <w:r w:rsidRPr="00316E48">
              <w:rPr>
                <w:rFonts w:asciiTheme="majorHAnsi" w:hAnsiTheme="majorHAnsi"/>
                <w:sz w:val="20"/>
              </w:rPr>
              <w:t>Moderately Unsatisfactory (MU)</w:t>
            </w:r>
          </w:p>
        </w:tc>
        <w:tc>
          <w:tcPr>
            <w:tcW w:w="6678" w:type="dxa"/>
          </w:tcPr>
          <w:p w14:paraId="6C27C518" w14:textId="2394578D" w:rsidR="00D4455C" w:rsidRPr="00316E48" w:rsidRDefault="00424D87">
            <w:pPr>
              <w:rPr>
                <w:rFonts w:asciiTheme="majorHAnsi" w:hAnsiTheme="majorHAnsi"/>
                <w:sz w:val="20"/>
              </w:rPr>
            </w:pPr>
            <w:r w:rsidRPr="00316E48">
              <w:rPr>
                <w:rFonts w:asciiTheme="majorHAnsi" w:hAnsiTheme="majorHAnsi"/>
                <w:sz w:val="20"/>
              </w:rPr>
              <w:t>The project has significant shortcomings.</w:t>
            </w:r>
          </w:p>
        </w:tc>
      </w:tr>
      <w:tr w:rsidR="001626B8" w:rsidRPr="00316E48" w14:paraId="52B1C35E" w14:textId="77777777" w:rsidTr="000370BD">
        <w:tc>
          <w:tcPr>
            <w:tcW w:w="2898" w:type="dxa"/>
            <w:gridSpan w:val="2"/>
          </w:tcPr>
          <w:p w14:paraId="26EB51A8" w14:textId="6589825A" w:rsidR="00D4455C" w:rsidRPr="00316E48" w:rsidRDefault="00D4455C">
            <w:pPr>
              <w:rPr>
                <w:rFonts w:asciiTheme="majorHAnsi" w:hAnsiTheme="majorHAnsi"/>
                <w:sz w:val="20"/>
              </w:rPr>
            </w:pPr>
            <w:r w:rsidRPr="00316E48">
              <w:rPr>
                <w:rFonts w:asciiTheme="majorHAnsi" w:hAnsiTheme="majorHAnsi"/>
                <w:sz w:val="20"/>
              </w:rPr>
              <w:t>Unsatisfactory (U)</w:t>
            </w:r>
          </w:p>
        </w:tc>
        <w:tc>
          <w:tcPr>
            <w:tcW w:w="6678" w:type="dxa"/>
          </w:tcPr>
          <w:p w14:paraId="2CA86184" w14:textId="4B548491" w:rsidR="00D4455C" w:rsidRPr="00316E48" w:rsidRDefault="00424D87">
            <w:pPr>
              <w:rPr>
                <w:rFonts w:asciiTheme="majorHAnsi" w:hAnsiTheme="majorHAnsi"/>
                <w:sz w:val="20"/>
              </w:rPr>
            </w:pPr>
            <w:r w:rsidRPr="00316E48">
              <w:rPr>
                <w:rFonts w:asciiTheme="majorHAnsi" w:hAnsiTheme="majorHAnsi"/>
                <w:sz w:val="20"/>
              </w:rPr>
              <w:t>The project has major shortcomings.</w:t>
            </w:r>
          </w:p>
        </w:tc>
      </w:tr>
      <w:tr w:rsidR="001626B8" w:rsidRPr="00316E48" w14:paraId="57EB835A" w14:textId="77777777" w:rsidTr="000370BD">
        <w:tc>
          <w:tcPr>
            <w:tcW w:w="2898" w:type="dxa"/>
            <w:gridSpan w:val="2"/>
          </w:tcPr>
          <w:p w14:paraId="08A0D2C1" w14:textId="675AA6DC" w:rsidR="00D4455C" w:rsidRPr="00316E48" w:rsidRDefault="00D4455C">
            <w:pPr>
              <w:rPr>
                <w:rFonts w:asciiTheme="majorHAnsi" w:hAnsiTheme="majorHAnsi"/>
                <w:sz w:val="20"/>
              </w:rPr>
            </w:pPr>
            <w:r w:rsidRPr="00316E48">
              <w:rPr>
                <w:rFonts w:asciiTheme="majorHAnsi" w:hAnsiTheme="majorHAnsi"/>
                <w:sz w:val="20"/>
              </w:rPr>
              <w:t>Highly Unsatisfactory (HU)</w:t>
            </w:r>
          </w:p>
        </w:tc>
        <w:tc>
          <w:tcPr>
            <w:tcW w:w="6678" w:type="dxa"/>
          </w:tcPr>
          <w:p w14:paraId="1CC1F548" w14:textId="29F56905" w:rsidR="00D4455C" w:rsidRPr="00316E48" w:rsidRDefault="00424D87">
            <w:pPr>
              <w:rPr>
                <w:rFonts w:asciiTheme="majorHAnsi" w:hAnsiTheme="majorHAnsi"/>
                <w:sz w:val="20"/>
              </w:rPr>
            </w:pPr>
            <w:r w:rsidRPr="00316E48">
              <w:rPr>
                <w:rFonts w:asciiTheme="majorHAnsi" w:hAnsiTheme="majorHAnsi"/>
                <w:sz w:val="20"/>
              </w:rPr>
              <w:t>The project has severe shortcomings.</w:t>
            </w:r>
          </w:p>
        </w:tc>
      </w:tr>
      <w:tr w:rsidR="00EB4B25" w:rsidRPr="00316E48" w14:paraId="621F99AD" w14:textId="77777777" w:rsidTr="00EB4B25">
        <w:tc>
          <w:tcPr>
            <w:tcW w:w="9576" w:type="dxa"/>
            <w:gridSpan w:val="3"/>
            <w:shd w:val="clear" w:color="auto" w:fill="D9D9D9"/>
          </w:tcPr>
          <w:p w14:paraId="761015C2" w14:textId="73615047" w:rsidR="00EB4B25" w:rsidRPr="00316E48" w:rsidRDefault="00EB4B25" w:rsidP="00EB4B25">
            <w:pPr>
              <w:rPr>
                <w:rFonts w:asciiTheme="majorHAnsi" w:hAnsiTheme="majorHAnsi"/>
                <w:b/>
                <w:i/>
                <w:sz w:val="20"/>
              </w:rPr>
            </w:pPr>
            <w:r w:rsidRPr="00316E48">
              <w:rPr>
                <w:rFonts w:asciiTheme="majorHAnsi" w:hAnsiTheme="majorHAnsi"/>
                <w:b/>
                <w:i/>
                <w:sz w:val="20"/>
              </w:rPr>
              <w:t>Sustainability: use the following rating scale</w:t>
            </w:r>
          </w:p>
        </w:tc>
      </w:tr>
      <w:tr w:rsidR="00EB4B25" w:rsidRPr="00316E48" w14:paraId="79B76D6E" w14:textId="77777777" w:rsidTr="00EB4B25">
        <w:tc>
          <w:tcPr>
            <w:tcW w:w="2898" w:type="dxa"/>
            <w:gridSpan w:val="2"/>
          </w:tcPr>
          <w:p w14:paraId="0AFDF400" w14:textId="10376038" w:rsidR="00EB4B25" w:rsidRPr="00316E48" w:rsidRDefault="00EB4B25" w:rsidP="00EB4B25">
            <w:pPr>
              <w:rPr>
                <w:rFonts w:asciiTheme="majorHAnsi" w:hAnsiTheme="majorHAnsi"/>
                <w:sz w:val="20"/>
              </w:rPr>
            </w:pPr>
            <w:r w:rsidRPr="00316E48">
              <w:rPr>
                <w:rFonts w:asciiTheme="majorHAnsi" w:hAnsiTheme="majorHAnsi"/>
                <w:sz w:val="20"/>
              </w:rPr>
              <w:t>Likely (L)</w:t>
            </w:r>
          </w:p>
        </w:tc>
        <w:tc>
          <w:tcPr>
            <w:tcW w:w="6678" w:type="dxa"/>
          </w:tcPr>
          <w:p w14:paraId="4B864950" w14:textId="2FC243F7" w:rsidR="00EB4B25" w:rsidRPr="00316E48" w:rsidRDefault="00EB4B25" w:rsidP="00EB4B25">
            <w:pPr>
              <w:rPr>
                <w:rFonts w:asciiTheme="majorHAnsi" w:hAnsiTheme="majorHAnsi"/>
                <w:sz w:val="20"/>
              </w:rPr>
            </w:pPr>
            <w:r w:rsidRPr="00316E48">
              <w:rPr>
                <w:rFonts w:asciiTheme="majorHAnsi" w:hAnsiTheme="majorHAnsi"/>
                <w:sz w:val="20"/>
              </w:rPr>
              <w:t>There are no or negligible risks that affect this dimension of sustainability/linkages</w:t>
            </w:r>
          </w:p>
        </w:tc>
      </w:tr>
      <w:tr w:rsidR="00EB4B25" w:rsidRPr="00316E48" w14:paraId="0DB4CE90" w14:textId="77777777" w:rsidTr="00EB4B25">
        <w:tc>
          <w:tcPr>
            <w:tcW w:w="2898" w:type="dxa"/>
            <w:gridSpan w:val="2"/>
          </w:tcPr>
          <w:p w14:paraId="0CEE2055" w14:textId="4FBF8ECA" w:rsidR="00EB4B25" w:rsidRPr="00316E48" w:rsidRDefault="00EB4B25" w:rsidP="00EB4B25">
            <w:pPr>
              <w:rPr>
                <w:rFonts w:asciiTheme="majorHAnsi" w:hAnsiTheme="majorHAnsi"/>
                <w:sz w:val="20"/>
              </w:rPr>
            </w:pPr>
            <w:r w:rsidRPr="00316E48">
              <w:rPr>
                <w:rFonts w:asciiTheme="majorHAnsi" w:hAnsiTheme="majorHAnsi"/>
                <w:sz w:val="20"/>
              </w:rPr>
              <w:t>Moderately Likely (ML)</w:t>
            </w:r>
          </w:p>
        </w:tc>
        <w:tc>
          <w:tcPr>
            <w:tcW w:w="6678" w:type="dxa"/>
          </w:tcPr>
          <w:p w14:paraId="265B0AA9" w14:textId="472063D8" w:rsidR="00EB4B25" w:rsidRPr="00316E48" w:rsidRDefault="00EB4B25" w:rsidP="00EB4B25">
            <w:pPr>
              <w:rPr>
                <w:rFonts w:asciiTheme="majorHAnsi" w:hAnsiTheme="majorHAnsi"/>
                <w:sz w:val="20"/>
              </w:rPr>
            </w:pPr>
            <w:r w:rsidRPr="00316E48">
              <w:rPr>
                <w:rFonts w:asciiTheme="majorHAnsi" w:hAnsiTheme="majorHAnsi"/>
                <w:sz w:val="20"/>
              </w:rPr>
              <w:t>There are moderate risks that affect this dimension of sustainability/linkages</w:t>
            </w:r>
          </w:p>
        </w:tc>
      </w:tr>
      <w:tr w:rsidR="00EB4B25" w:rsidRPr="00316E48" w14:paraId="5D6155F2" w14:textId="77777777" w:rsidTr="00EB4B25">
        <w:tc>
          <w:tcPr>
            <w:tcW w:w="2898" w:type="dxa"/>
            <w:gridSpan w:val="2"/>
          </w:tcPr>
          <w:p w14:paraId="6C6523A1" w14:textId="6529D488" w:rsidR="00EB4B25" w:rsidRPr="00316E48" w:rsidRDefault="00EB4B25" w:rsidP="00EB4B25">
            <w:pPr>
              <w:rPr>
                <w:rFonts w:asciiTheme="majorHAnsi" w:hAnsiTheme="majorHAnsi"/>
                <w:sz w:val="20"/>
              </w:rPr>
            </w:pPr>
            <w:r w:rsidRPr="00316E48">
              <w:rPr>
                <w:rFonts w:asciiTheme="majorHAnsi" w:hAnsiTheme="majorHAnsi"/>
                <w:sz w:val="20"/>
              </w:rPr>
              <w:t>Moderately Unlikely (MU)</w:t>
            </w:r>
          </w:p>
        </w:tc>
        <w:tc>
          <w:tcPr>
            <w:tcW w:w="6678" w:type="dxa"/>
          </w:tcPr>
          <w:p w14:paraId="7F14D5F7" w14:textId="40A341AA" w:rsidR="00EB4B25" w:rsidRPr="00316E48" w:rsidRDefault="00EB4B25" w:rsidP="00EB4B25">
            <w:pPr>
              <w:rPr>
                <w:rFonts w:asciiTheme="majorHAnsi" w:hAnsiTheme="majorHAnsi"/>
                <w:sz w:val="20"/>
              </w:rPr>
            </w:pPr>
            <w:r w:rsidRPr="00316E48">
              <w:rPr>
                <w:rFonts w:asciiTheme="majorHAnsi" w:hAnsiTheme="majorHAnsi"/>
                <w:sz w:val="20"/>
              </w:rPr>
              <w:t>There are significant risks that affect this dimension of sustainability/linkages</w:t>
            </w:r>
          </w:p>
        </w:tc>
      </w:tr>
      <w:tr w:rsidR="00EB4B25" w:rsidRPr="00316E48" w14:paraId="7F93ADC0" w14:textId="77777777" w:rsidTr="00EB4B25">
        <w:tc>
          <w:tcPr>
            <w:tcW w:w="2898" w:type="dxa"/>
            <w:gridSpan w:val="2"/>
          </w:tcPr>
          <w:p w14:paraId="7A2B106F" w14:textId="61A1F5E9" w:rsidR="00EB4B25" w:rsidRPr="00316E48" w:rsidRDefault="00EB4B25" w:rsidP="00EB4B25">
            <w:pPr>
              <w:rPr>
                <w:rFonts w:asciiTheme="majorHAnsi" w:hAnsiTheme="majorHAnsi"/>
                <w:sz w:val="20"/>
              </w:rPr>
            </w:pPr>
            <w:r w:rsidRPr="00316E48">
              <w:rPr>
                <w:rFonts w:asciiTheme="majorHAnsi" w:hAnsiTheme="majorHAnsi"/>
                <w:sz w:val="20"/>
              </w:rPr>
              <w:t>Unlikely (U)</w:t>
            </w:r>
          </w:p>
        </w:tc>
        <w:tc>
          <w:tcPr>
            <w:tcW w:w="6678" w:type="dxa"/>
          </w:tcPr>
          <w:p w14:paraId="61226543" w14:textId="521AFBAF" w:rsidR="00EB4B25" w:rsidRPr="00316E48" w:rsidRDefault="00EB4B25" w:rsidP="00EB4B25">
            <w:pPr>
              <w:rPr>
                <w:rFonts w:asciiTheme="majorHAnsi" w:hAnsiTheme="majorHAnsi"/>
                <w:sz w:val="20"/>
              </w:rPr>
            </w:pPr>
            <w:r w:rsidRPr="00316E48">
              <w:rPr>
                <w:rFonts w:asciiTheme="majorHAnsi" w:hAnsiTheme="majorHAnsi"/>
                <w:sz w:val="20"/>
              </w:rPr>
              <w:t>There are severe risks that affect this dimension of sustainability</w:t>
            </w:r>
          </w:p>
        </w:tc>
      </w:tr>
      <w:tr w:rsidR="002355FE" w:rsidRPr="00316E48" w14:paraId="2A86C476" w14:textId="77777777" w:rsidTr="00D73C85">
        <w:tc>
          <w:tcPr>
            <w:tcW w:w="2898" w:type="dxa"/>
            <w:gridSpan w:val="2"/>
            <w:shd w:val="clear" w:color="auto" w:fill="D9D9D9" w:themeFill="background1" w:themeFillShade="D9"/>
          </w:tcPr>
          <w:p w14:paraId="260B7EDD" w14:textId="0EB2D508" w:rsidR="002355FE" w:rsidRPr="00316E48" w:rsidRDefault="002355FE" w:rsidP="00EB4B25">
            <w:pPr>
              <w:rPr>
                <w:rFonts w:asciiTheme="majorHAnsi" w:hAnsiTheme="majorHAnsi"/>
                <w:b/>
                <w:i/>
                <w:sz w:val="20"/>
              </w:rPr>
            </w:pPr>
            <w:r w:rsidRPr="00316E48">
              <w:rPr>
                <w:rFonts w:asciiTheme="majorHAnsi" w:hAnsiTheme="majorHAnsi"/>
                <w:b/>
                <w:i/>
                <w:sz w:val="20"/>
              </w:rPr>
              <w:t>Impact</w:t>
            </w:r>
          </w:p>
        </w:tc>
        <w:tc>
          <w:tcPr>
            <w:tcW w:w="6678" w:type="dxa"/>
            <w:shd w:val="clear" w:color="auto" w:fill="D9D9D9" w:themeFill="background1" w:themeFillShade="D9"/>
          </w:tcPr>
          <w:p w14:paraId="220EBD74" w14:textId="380E5D1F" w:rsidR="002355FE" w:rsidRPr="00316E48" w:rsidRDefault="002355FE" w:rsidP="002355FE">
            <w:pPr>
              <w:rPr>
                <w:rFonts w:asciiTheme="majorHAnsi" w:hAnsiTheme="majorHAnsi"/>
                <w:b/>
                <w:i/>
                <w:sz w:val="20"/>
              </w:rPr>
            </w:pPr>
          </w:p>
        </w:tc>
      </w:tr>
      <w:tr w:rsidR="002355FE" w:rsidRPr="00316E48" w14:paraId="7534D480" w14:textId="77777777" w:rsidTr="00EB4B25">
        <w:tc>
          <w:tcPr>
            <w:tcW w:w="2898" w:type="dxa"/>
            <w:gridSpan w:val="2"/>
          </w:tcPr>
          <w:p w14:paraId="0F2BBAFC" w14:textId="65E63908" w:rsidR="002355FE" w:rsidRPr="00316E48" w:rsidRDefault="002355FE" w:rsidP="00EB4B25">
            <w:pPr>
              <w:rPr>
                <w:rFonts w:asciiTheme="majorHAnsi" w:hAnsiTheme="majorHAnsi"/>
                <w:sz w:val="20"/>
              </w:rPr>
            </w:pPr>
            <w:r w:rsidRPr="00316E48">
              <w:rPr>
                <w:rFonts w:asciiTheme="majorHAnsi" w:hAnsiTheme="majorHAnsi"/>
                <w:sz w:val="20"/>
              </w:rPr>
              <w:t>Significant (S)</w:t>
            </w:r>
          </w:p>
        </w:tc>
        <w:tc>
          <w:tcPr>
            <w:tcW w:w="6678" w:type="dxa"/>
          </w:tcPr>
          <w:p w14:paraId="1BB12067" w14:textId="33321366" w:rsidR="002355FE" w:rsidRPr="00316E48" w:rsidRDefault="008E26FA" w:rsidP="00EB4B25">
            <w:pPr>
              <w:rPr>
                <w:rFonts w:asciiTheme="majorHAnsi" w:hAnsiTheme="majorHAnsi"/>
                <w:sz w:val="20"/>
              </w:rPr>
            </w:pPr>
            <w:r w:rsidRPr="00316E48">
              <w:rPr>
                <w:rFonts w:asciiTheme="majorHAnsi" w:hAnsiTheme="majorHAnsi"/>
                <w:sz w:val="20"/>
              </w:rPr>
              <w:t>By project completion p</w:t>
            </w:r>
            <w:r w:rsidR="003B4969" w:rsidRPr="00316E48">
              <w:rPr>
                <w:rFonts w:asciiTheme="majorHAnsi" w:hAnsiTheme="majorHAnsi"/>
                <w:sz w:val="20"/>
              </w:rPr>
              <w:t>roject directly contributed to scientifically documented large scale impacts.</w:t>
            </w:r>
          </w:p>
        </w:tc>
      </w:tr>
      <w:tr w:rsidR="002355FE" w:rsidRPr="00316E48" w14:paraId="3E477198" w14:textId="77777777" w:rsidTr="00EB4B25">
        <w:tc>
          <w:tcPr>
            <w:tcW w:w="2898" w:type="dxa"/>
            <w:gridSpan w:val="2"/>
          </w:tcPr>
          <w:p w14:paraId="06C91E7A" w14:textId="69CD304B" w:rsidR="002355FE" w:rsidRPr="00316E48" w:rsidRDefault="002355FE" w:rsidP="00EB4B25">
            <w:pPr>
              <w:rPr>
                <w:rFonts w:asciiTheme="majorHAnsi" w:hAnsiTheme="majorHAnsi"/>
                <w:sz w:val="20"/>
              </w:rPr>
            </w:pPr>
            <w:r w:rsidRPr="00316E48">
              <w:rPr>
                <w:rFonts w:asciiTheme="majorHAnsi" w:hAnsiTheme="majorHAnsi"/>
                <w:sz w:val="20"/>
              </w:rPr>
              <w:t>Minimal (M)</w:t>
            </w:r>
          </w:p>
        </w:tc>
        <w:tc>
          <w:tcPr>
            <w:tcW w:w="6678" w:type="dxa"/>
          </w:tcPr>
          <w:p w14:paraId="6CA2D80E" w14:textId="118BEBD3" w:rsidR="002355FE" w:rsidRPr="00316E48" w:rsidRDefault="008E26FA" w:rsidP="00C0353F">
            <w:pPr>
              <w:rPr>
                <w:rFonts w:asciiTheme="majorHAnsi" w:hAnsiTheme="majorHAnsi"/>
                <w:sz w:val="20"/>
              </w:rPr>
            </w:pPr>
            <w:r w:rsidRPr="00316E48">
              <w:rPr>
                <w:rFonts w:asciiTheme="majorHAnsi" w:hAnsiTheme="majorHAnsi"/>
                <w:sz w:val="20"/>
              </w:rPr>
              <w:t>By project completion project</w:t>
            </w:r>
            <w:r w:rsidR="003B4969" w:rsidRPr="00316E48">
              <w:rPr>
                <w:rFonts w:asciiTheme="majorHAnsi" w:hAnsiTheme="majorHAnsi"/>
                <w:sz w:val="20"/>
              </w:rPr>
              <w:t xml:space="preserve"> directly contributed to anecdotal and/or relatively small site-</w:t>
            </w:r>
            <w:r w:rsidR="00C0353F" w:rsidRPr="00316E48">
              <w:rPr>
                <w:rFonts w:asciiTheme="majorHAnsi" w:hAnsiTheme="majorHAnsi"/>
                <w:sz w:val="20"/>
              </w:rPr>
              <w:t>specific</w:t>
            </w:r>
            <w:r w:rsidR="003B4969" w:rsidRPr="00316E48">
              <w:rPr>
                <w:rFonts w:asciiTheme="majorHAnsi" w:hAnsiTheme="majorHAnsi"/>
                <w:sz w:val="20"/>
              </w:rPr>
              <w:t xml:space="preserve"> impacts.</w:t>
            </w:r>
          </w:p>
        </w:tc>
      </w:tr>
      <w:tr w:rsidR="002355FE" w:rsidRPr="00316E48" w14:paraId="3BFA5C47" w14:textId="77777777" w:rsidTr="00EB4B25">
        <w:tc>
          <w:tcPr>
            <w:tcW w:w="2898" w:type="dxa"/>
            <w:gridSpan w:val="2"/>
          </w:tcPr>
          <w:p w14:paraId="55DDAC42" w14:textId="251BB555" w:rsidR="002355FE" w:rsidRPr="00316E48" w:rsidRDefault="002355FE" w:rsidP="00EB4B25">
            <w:pPr>
              <w:rPr>
                <w:rFonts w:asciiTheme="majorHAnsi" w:hAnsiTheme="majorHAnsi"/>
                <w:sz w:val="20"/>
              </w:rPr>
            </w:pPr>
            <w:r w:rsidRPr="00316E48">
              <w:rPr>
                <w:rFonts w:asciiTheme="majorHAnsi" w:hAnsiTheme="majorHAnsi"/>
                <w:sz w:val="20"/>
              </w:rPr>
              <w:t>Negligible (N)</w:t>
            </w:r>
          </w:p>
        </w:tc>
        <w:tc>
          <w:tcPr>
            <w:tcW w:w="6678" w:type="dxa"/>
          </w:tcPr>
          <w:p w14:paraId="34264A3A" w14:textId="0CDF199C" w:rsidR="002355FE" w:rsidRPr="00316E48" w:rsidRDefault="008E26FA" w:rsidP="00EB4B25">
            <w:pPr>
              <w:rPr>
                <w:rFonts w:asciiTheme="majorHAnsi" w:hAnsiTheme="majorHAnsi"/>
                <w:sz w:val="20"/>
              </w:rPr>
            </w:pPr>
            <w:r w:rsidRPr="00316E48">
              <w:rPr>
                <w:rFonts w:asciiTheme="majorHAnsi" w:hAnsiTheme="majorHAnsi"/>
                <w:sz w:val="20"/>
              </w:rPr>
              <w:t>By project completion project n</w:t>
            </w:r>
            <w:r w:rsidR="003B4969" w:rsidRPr="00316E48">
              <w:rPr>
                <w:rFonts w:asciiTheme="majorHAnsi" w:hAnsiTheme="majorHAnsi"/>
                <w:sz w:val="20"/>
              </w:rPr>
              <w:t>o direct contribution of project to impact</w:t>
            </w:r>
            <w:r w:rsidR="00B67AF3" w:rsidRPr="00316E48">
              <w:rPr>
                <w:rFonts w:asciiTheme="majorHAnsi" w:hAnsiTheme="majorHAnsi"/>
                <w:sz w:val="20"/>
              </w:rPr>
              <w:t>s</w:t>
            </w:r>
            <w:r w:rsidR="003B4969" w:rsidRPr="00316E48">
              <w:rPr>
                <w:rFonts w:asciiTheme="majorHAnsi" w:hAnsiTheme="majorHAnsi"/>
                <w:sz w:val="20"/>
              </w:rPr>
              <w:t>.</w:t>
            </w:r>
          </w:p>
        </w:tc>
      </w:tr>
    </w:tbl>
    <w:p w14:paraId="28BD7311" w14:textId="77777777" w:rsidR="003F53FC" w:rsidRPr="00316E48" w:rsidRDefault="003F53FC"/>
    <w:p w14:paraId="5D056735" w14:textId="77777777" w:rsidR="004223F5" w:rsidRPr="00316E48" w:rsidRDefault="004223F5" w:rsidP="004223F5">
      <w:pPr>
        <w:pStyle w:val="BodyText"/>
        <w:numPr>
          <w:ilvl w:val="0"/>
          <w:numId w:val="0"/>
        </w:numPr>
      </w:pPr>
    </w:p>
    <w:p w14:paraId="335540A9" w14:textId="77777777" w:rsidR="004223F5" w:rsidRPr="00316E48" w:rsidRDefault="004223F5" w:rsidP="004223F5">
      <w:pPr>
        <w:pStyle w:val="BodyText"/>
        <w:numPr>
          <w:ilvl w:val="0"/>
          <w:numId w:val="0"/>
        </w:numPr>
        <w:sectPr w:rsidR="004223F5" w:rsidRPr="00316E48" w:rsidSect="0083408F">
          <w:pgSz w:w="12240" w:h="15840"/>
          <w:pgMar w:top="1440" w:right="1440" w:bottom="1440" w:left="1440" w:header="720" w:footer="720" w:gutter="0"/>
          <w:cols w:space="720"/>
          <w:docGrid w:linePitch="360"/>
        </w:sectPr>
      </w:pPr>
    </w:p>
    <w:p w14:paraId="3CE21C64" w14:textId="20460AD2" w:rsidR="00C17E36" w:rsidRPr="00CB5957" w:rsidRDefault="00C17E36" w:rsidP="00C17E36">
      <w:pPr>
        <w:pStyle w:val="Heading2"/>
      </w:pPr>
      <w:bookmarkStart w:id="135" w:name="_Ref360227167"/>
      <w:bookmarkStart w:id="136" w:name="_Ref4764805"/>
      <w:bookmarkStart w:id="137" w:name="_Toc5115831"/>
      <w:bookmarkStart w:id="138" w:name="_Ref265834430"/>
      <w:r w:rsidRPr="00CB5957">
        <w:t>Annex 6</w:t>
      </w:r>
      <w:bookmarkEnd w:id="135"/>
      <w:r w:rsidR="00384D20">
        <w:t xml:space="preserve">: </w:t>
      </w:r>
      <w:r w:rsidR="00CB5957">
        <w:t>Evaluation Mission Itinerary and Individuals Interviewed</w:t>
      </w:r>
      <w:bookmarkEnd w:id="136"/>
      <w:bookmarkEnd w:id="137"/>
    </w:p>
    <w:p w14:paraId="10465BC2" w14:textId="04BAE0F1" w:rsidR="00C17E36" w:rsidRDefault="00C17E36" w:rsidP="00C17E36">
      <w:pPr>
        <w:pStyle w:val="BodyText"/>
        <w:numPr>
          <w:ilvl w:val="0"/>
          <w:numId w:val="0"/>
        </w:numPr>
      </w:pPr>
      <w:r w:rsidRPr="00316E48">
        <w:t xml:space="preserve">The following people were </w:t>
      </w:r>
      <w:r w:rsidR="00D166AF">
        <w:t>interviewed as key stakeholder</w:t>
      </w:r>
      <w:r w:rsidR="009D58FD">
        <w:t>s</w:t>
      </w:r>
      <w:r w:rsidR="003B2B22" w:rsidRPr="00316E48">
        <w:t xml:space="preserve"> for the evaluation</w:t>
      </w:r>
      <w:r w:rsidR="00D166AF">
        <w:t>.</w:t>
      </w:r>
      <w:r w:rsidRPr="00316E48">
        <w:t xml:space="preserve"> </w:t>
      </w:r>
    </w:p>
    <w:p w14:paraId="105421D2" w14:textId="77777777" w:rsidR="00CB5957" w:rsidRPr="00316E48" w:rsidRDefault="00CB5957" w:rsidP="00C17E36">
      <w:pPr>
        <w:pStyle w:val="BodyText"/>
        <w:numPr>
          <w:ilvl w:val="0"/>
          <w:numId w:val="0"/>
        </w:numPr>
      </w:pPr>
    </w:p>
    <w:tbl>
      <w:tblPr>
        <w:tblStyle w:val="TableGrid"/>
        <w:tblW w:w="9923" w:type="dxa"/>
        <w:tblInd w:w="-5" w:type="dxa"/>
        <w:tblLook w:val="04A0" w:firstRow="1" w:lastRow="0" w:firstColumn="1" w:lastColumn="0" w:noHBand="0" w:noVBand="1"/>
      </w:tblPr>
      <w:tblGrid>
        <w:gridCol w:w="1980"/>
        <w:gridCol w:w="1440"/>
        <w:gridCol w:w="4802"/>
        <w:gridCol w:w="1701"/>
      </w:tblGrid>
      <w:tr w:rsidR="00B26800" w:rsidRPr="00B26800" w14:paraId="6148C579" w14:textId="77777777" w:rsidTr="00B26800">
        <w:tc>
          <w:tcPr>
            <w:tcW w:w="9923" w:type="dxa"/>
            <w:gridSpan w:val="4"/>
          </w:tcPr>
          <w:p w14:paraId="27617817" w14:textId="77777777" w:rsidR="00B26800" w:rsidRPr="00B26800" w:rsidRDefault="00B26800" w:rsidP="009B5D51">
            <w:pPr>
              <w:rPr>
                <w:rFonts w:asciiTheme="majorHAnsi" w:hAnsiTheme="majorHAnsi" w:cstheme="majorHAnsi"/>
                <w:b/>
                <w:sz w:val="20"/>
                <w:szCs w:val="20"/>
              </w:rPr>
            </w:pPr>
            <w:r w:rsidRPr="00B26800">
              <w:rPr>
                <w:rFonts w:asciiTheme="majorHAnsi" w:hAnsiTheme="majorHAnsi" w:cstheme="majorHAnsi"/>
                <w:b/>
                <w:spacing w:val="-2"/>
                <w:sz w:val="20"/>
                <w:szCs w:val="20"/>
              </w:rPr>
              <w:t>Evaluation</w:t>
            </w:r>
            <w:r w:rsidRPr="00B26800">
              <w:rPr>
                <w:rFonts w:asciiTheme="majorHAnsi" w:hAnsiTheme="majorHAnsi" w:cstheme="majorHAnsi"/>
                <w:b/>
                <w:spacing w:val="-6"/>
                <w:sz w:val="20"/>
                <w:szCs w:val="20"/>
              </w:rPr>
              <w:t xml:space="preserve"> </w:t>
            </w:r>
            <w:r w:rsidRPr="00B26800">
              <w:rPr>
                <w:rFonts w:asciiTheme="majorHAnsi" w:hAnsiTheme="majorHAnsi" w:cstheme="majorHAnsi"/>
                <w:b/>
                <w:spacing w:val="-1"/>
                <w:sz w:val="20"/>
                <w:szCs w:val="20"/>
              </w:rPr>
              <w:t>Mission</w:t>
            </w:r>
            <w:r w:rsidRPr="00B26800">
              <w:rPr>
                <w:rFonts w:asciiTheme="majorHAnsi" w:hAnsiTheme="majorHAnsi" w:cstheme="majorHAnsi"/>
                <w:b/>
                <w:spacing w:val="-8"/>
                <w:sz w:val="20"/>
                <w:szCs w:val="20"/>
              </w:rPr>
              <w:t xml:space="preserve"> </w:t>
            </w:r>
            <w:r w:rsidRPr="00B26800">
              <w:rPr>
                <w:rFonts w:asciiTheme="majorHAnsi" w:hAnsiTheme="majorHAnsi" w:cstheme="majorHAnsi"/>
                <w:b/>
                <w:spacing w:val="-1"/>
                <w:sz w:val="20"/>
                <w:szCs w:val="20"/>
              </w:rPr>
              <w:t>Itinerary</w:t>
            </w:r>
          </w:p>
        </w:tc>
      </w:tr>
      <w:tr w:rsidR="00B26800" w:rsidRPr="00B26800" w14:paraId="4DA0C7A7" w14:textId="77777777" w:rsidTr="00B26800">
        <w:tc>
          <w:tcPr>
            <w:tcW w:w="1980" w:type="dxa"/>
          </w:tcPr>
          <w:p w14:paraId="3FCC98DC" w14:textId="77777777" w:rsidR="00B26800" w:rsidRPr="00B26800" w:rsidRDefault="00B26800" w:rsidP="009B5D51">
            <w:pPr>
              <w:pStyle w:val="TableParagraph"/>
              <w:spacing w:before="58"/>
              <w:ind w:right="1"/>
              <w:jc w:val="center"/>
              <w:rPr>
                <w:rFonts w:asciiTheme="majorHAnsi" w:eastAsia="Calibri" w:hAnsiTheme="majorHAnsi" w:cstheme="majorHAnsi"/>
                <w:sz w:val="20"/>
                <w:szCs w:val="20"/>
              </w:rPr>
            </w:pPr>
            <w:r w:rsidRPr="00B26800">
              <w:rPr>
                <w:rFonts w:asciiTheme="majorHAnsi" w:hAnsiTheme="majorHAnsi" w:cstheme="majorHAnsi"/>
                <w:b/>
                <w:spacing w:val="-1"/>
                <w:sz w:val="20"/>
                <w:szCs w:val="20"/>
              </w:rPr>
              <w:t>Date</w:t>
            </w:r>
          </w:p>
        </w:tc>
        <w:tc>
          <w:tcPr>
            <w:tcW w:w="1440" w:type="dxa"/>
          </w:tcPr>
          <w:p w14:paraId="27110AF6" w14:textId="77777777" w:rsidR="00B26800" w:rsidRPr="00B26800" w:rsidRDefault="00B26800" w:rsidP="009B5D51">
            <w:pPr>
              <w:pStyle w:val="TableParagraph"/>
              <w:spacing w:before="58"/>
              <w:ind w:right="1"/>
              <w:jc w:val="center"/>
              <w:rPr>
                <w:rFonts w:asciiTheme="majorHAnsi" w:eastAsia="Calibri" w:hAnsiTheme="majorHAnsi" w:cstheme="majorHAnsi"/>
                <w:sz w:val="20"/>
                <w:szCs w:val="20"/>
              </w:rPr>
            </w:pPr>
            <w:r w:rsidRPr="00B26800">
              <w:rPr>
                <w:rFonts w:asciiTheme="majorHAnsi" w:hAnsiTheme="majorHAnsi" w:cstheme="majorHAnsi"/>
                <w:b/>
                <w:spacing w:val="-1"/>
                <w:sz w:val="20"/>
                <w:szCs w:val="20"/>
              </w:rPr>
              <w:t>Time</w:t>
            </w:r>
          </w:p>
        </w:tc>
        <w:tc>
          <w:tcPr>
            <w:tcW w:w="4802" w:type="dxa"/>
          </w:tcPr>
          <w:p w14:paraId="53DE4D71" w14:textId="77777777" w:rsidR="00B26800" w:rsidRPr="00B26800" w:rsidRDefault="00B26800" w:rsidP="009B5D51">
            <w:pPr>
              <w:pStyle w:val="TableParagraph"/>
              <w:spacing w:before="58"/>
              <w:ind w:right="1"/>
              <w:jc w:val="center"/>
              <w:rPr>
                <w:rFonts w:asciiTheme="majorHAnsi" w:eastAsia="Calibri" w:hAnsiTheme="majorHAnsi" w:cstheme="majorHAnsi"/>
                <w:sz w:val="20"/>
                <w:szCs w:val="20"/>
              </w:rPr>
            </w:pPr>
            <w:r w:rsidRPr="00B26800">
              <w:rPr>
                <w:rFonts w:asciiTheme="majorHAnsi" w:hAnsiTheme="majorHAnsi" w:cstheme="majorHAnsi"/>
                <w:b/>
                <w:spacing w:val="-1"/>
                <w:sz w:val="20"/>
                <w:szCs w:val="20"/>
              </w:rPr>
              <w:t>Description</w:t>
            </w:r>
          </w:p>
        </w:tc>
        <w:tc>
          <w:tcPr>
            <w:tcW w:w="1701" w:type="dxa"/>
          </w:tcPr>
          <w:p w14:paraId="124DCC3C" w14:textId="77777777" w:rsidR="00B26800" w:rsidRPr="00B26800" w:rsidRDefault="00B26800" w:rsidP="009B5D51">
            <w:pPr>
              <w:pStyle w:val="TableParagraph"/>
              <w:spacing w:before="58"/>
              <w:ind w:right="1"/>
              <w:jc w:val="center"/>
              <w:rPr>
                <w:rFonts w:asciiTheme="majorHAnsi" w:eastAsia="Calibri" w:hAnsiTheme="majorHAnsi" w:cstheme="majorHAnsi"/>
                <w:sz w:val="20"/>
                <w:szCs w:val="20"/>
              </w:rPr>
            </w:pPr>
            <w:r w:rsidRPr="00B26800">
              <w:rPr>
                <w:rFonts w:asciiTheme="majorHAnsi" w:hAnsiTheme="majorHAnsi" w:cstheme="majorHAnsi"/>
                <w:b/>
                <w:spacing w:val="-1"/>
                <w:sz w:val="20"/>
                <w:szCs w:val="20"/>
              </w:rPr>
              <w:t>Location</w:t>
            </w:r>
          </w:p>
        </w:tc>
      </w:tr>
      <w:tr w:rsidR="00B26800" w:rsidRPr="00B26800" w14:paraId="0E6EE923" w14:textId="77777777" w:rsidTr="00B26800">
        <w:tc>
          <w:tcPr>
            <w:tcW w:w="1980" w:type="dxa"/>
            <w:vMerge w:val="restart"/>
          </w:tcPr>
          <w:p w14:paraId="45F5DB16" w14:textId="77777777" w:rsidR="00B26800" w:rsidRPr="00B26800" w:rsidRDefault="00B26800" w:rsidP="009B5D51">
            <w:pPr>
              <w:rPr>
                <w:rFonts w:asciiTheme="majorHAnsi" w:hAnsiTheme="majorHAnsi" w:cstheme="majorHAnsi"/>
                <w:sz w:val="20"/>
                <w:szCs w:val="20"/>
              </w:rPr>
            </w:pPr>
          </w:p>
          <w:p w14:paraId="03E2BDAD"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Monday, 10 December</w:t>
            </w:r>
          </w:p>
        </w:tc>
        <w:tc>
          <w:tcPr>
            <w:tcW w:w="1440" w:type="dxa"/>
          </w:tcPr>
          <w:p w14:paraId="2C9351CB"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10.00 – 11.45</w:t>
            </w:r>
          </w:p>
        </w:tc>
        <w:tc>
          <w:tcPr>
            <w:tcW w:w="4802" w:type="dxa"/>
          </w:tcPr>
          <w:p w14:paraId="2AB59836" w14:textId="77777777" w:rsidR="00B26800" w:rsidRPr="00B26800" w:rsidRDefault="00B26800" w:rsidP="009B5D51">
            <w:pPr>
              <w:pStyle w:val="TableParagraph"/>
              <w:spacing w:before="58"/>
              <w:ind w:left="102"/>
              <w:jc w:val="center"/>
              <w:rPr>
                <w:rFonts w:asciiTheme="majorHAnsi" w:eastAsia="Calibri" w:hAnsiTheme="majorHAnsi" w:cstheme="majorHAnsi"/>
                <w:sz w:val="20"/>
                <w:szCs w:val="20"/>
              </w:rPr>
            </w:pPr>
            <w:r w:rsidRPr="00B26800">
              <w:rPr>
                <w:rFonts w:asciiTheme="majorHAnsi" w:hAnsiTheme="majorHAnsi" w:cstheme="majorHAnsi"/>
                <w:spacing w:val="-1"/>
                <w:sz w:val="20"/>
                <w:szCs w:val="20"/>
              </w:rPr>
              <w:t>Meeting with Mr. Chingiz Mammadov, UNDP Senior Programme Adviser and the Project team</w:t>
            </w:r>
          </w:p>
        </w:tc>
        <w:tc>
          <w:tcPr>
            <w:tcW w:w="1701" w:type="dxa"/>
          </w:tcPr>
          <w:p w14:paraId="139D23B1"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UNDP</w:t>
            </w:r>
          </w:p>
        </w:tc>
      </w:tr>
      <w:tr w:rsidR="00B26800" w:rsidRPr="00B26800" w14:paraId="086658C8" w14:textId="77777777" w:rsidTr="00B26800">
        <w:trPr>
          <w:trHeight w:val="848"/>
        </w:trPr>
        <w:tc>
          <w:tcPr>
            <w:tcW w:w="1980" w:type="dxa"/>
            <w:vMerge/>
          </w:tcPr>
          <w:p w14:paraId="4FF2A128" w14:textId="77777777" w:rsidR="00B26800" w:rsidRPr="00B26800" w:rsidRDefault="00B26800" w:rsidP="009B5D51">
            <w:pPr>
              <w:rPr>
                <w:rFonts w:asciiTheme="majorHAnsi" w:hAnsiTheme="majorHAnsi" w:cstheme="majorHAnsi"/>
                <w:sz w:val="20"/>
                <w:szCs w:val="20"/>
              </w:rPr>
            </w:pPr>
          </w:p>
        </w:tc>
        <w:tc>
          <w:tcPr>
            <w:tcW w:w="1440" w:type="dxa"/>
          </w:tcPr>
          <w:p w14:paraId="2A1D5346"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12.00 – 12.45</w:t>
            </w:r>
          </w:p>
        </w:tc>
        <w:tc>
          <w:tcPr>
            <w:tcW w:w="4802" w:type="dxa"/>
          </w:tcPr>
          <w:p w14:paraId="421072CE"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 xml:space="preserve">Meeting with Mr. Rashad Allahverdiyev, Head of the Subdivision on the Development of Strictly Protected Nature Areas, Management of Hunting and Ecotourism under the Department on Biodiversity Protection and Development of Specially Protected Nature Areas, (Focal person for Ramsar convention) </w:t>
            </w:r>
          </w:p>
        </w:tc>
        <w:tc>
          <w:tcPr>
            <w:tcW w:w="1701" w:type="dxa"/>
          </w:tcPr>
          <w:p w14:paraId="0C112287"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MENR</w:t>
            </w:r>
          </w:p>
        </w:tc>
      </w:tr>
      <w:tr w:rsidR="00B26800" w:rsidRPr="00B26800" w14:paraId="2F637AD5" w14:textId="77777777" w:rsidTr="00B26800">
        <w:tc>
          <w:tcPr>
            <w:tcW w:w="1980" w:type="dxa"/>
            <w:vMerge/>
          </w:tcPr>
          <w:p w14:paraId="5968ABEC" w14:textId="77777777" w:rsidR="00B26800" w:rsidRPr="00B26800" w:rsidRDefault="00B26800" w:rsidP="009B5D51">
            <w:pPr>
              <w:rPr>
                <w:rFonts w:asciiTheme="majorHAnsi" w:hAnsiTheme="majorHAnsi" w:cstheme="majorHAnsi"/>
                <w:sz w:val="20"/>
                <w:szCs w:val="20"/>
              </w:rPr>
            </w:pPr>
          </w:p>
        </w:tc>
        <w:tc>
          <w:tcPr>
            <w:tcW w:w="1440" w:type="dxa"/>
          </w:tcPr>
          <w:p w14:paraId="1F987093"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13.00 – 14.00</w:t>
            </w:r>
          </w:p>
        </w:tc>
        <w:tc>
          <w:tcPr>
            <w:tcW w:w="4802" w:type="dxa"/>
          </w:tcPr>
          <w:p w14:paraId="36238A33"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Meeting with Mr. Rafig Verdiyev, Head of International Hydrological Program Association (NGO)</w:t>
            </w:r>
          </w:p>
        </w:tc>
        <w:tc>
          <w:tcPr>
            <w:tcW w:w="1701" w:type="dxa"/>
          </w:tcPr>
          <w:p w14:paraId="0C79955B" w14:textId="77777777" w:rsidR="00B26800" w:rsidRPr="00B26800" w:rsidRDefault="00B26800" w:rsidP="009B5D51">
            <w:pPr>
              <w:jc w:val="center"/>
              <w:rPr>
                <w:rFonts w:asciiTheme="majorHAnsi" w:hAnsiTheme="majorHAnsi" w:cstheme="majorHAnsi"/>
                <w:sz w:val="20"/>
                <w:szCs w:val="20"/>
              </w:rPr>
            </w:pPr>
          </w:p>
        </w:tc>
      </w:tr>
      <w:tr w:rsidR="00B26800" w:rsidRPr="00B26800" w14:paraId="41EBBACC" w14:textId="77777777" w:rsidTr="00B26800">
        <w:tc>
          <w:tcPr>
            <w:tcW w:w="1980" w:type="dxa"/>
            <w:vMerge/>
          </w:tcPr>
          <w:p w14:paraId="166C0EC1" w14:textId="77777777" w:rsidR="00B26800" w:rsidRPr="00B26800" w:rsidRDefault="00B26800" w:rsidP="009B5D51">
            <w:pPr>
              <w:rPr>
                <w:rFonts w:asciiTheme="majorHAnsi" w:hAnsiTheme="majorHAnsi" w:cstheme="majorHAnsi"/>
                <w:sz w:val="20"/>
                <w:szCs w:val="20"/>
              </w:rPr>
            </w:pPr>
          </w:p>
        </w:tc>
        <w:tc>
          <w:tcPr>
            <w:tcW w:w="1440" w:type="dxa"/>
          </w:tcPr>
          <w:p w14:paraId="4A7EBFA1"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14.15 – 15.00</w:t>
            </w:r>
          </w:p>
        </w:tc>
        <w:tc>
          <w:tcPr>
            <w:tcW w:w="4802" w:type="dxa"/>
          </w:tcPr>
          <w:p w14:paraId="7B8A6232"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Meeting with Mr. Hikmat Alizade, Head of the Department on Biodiversity Protection and Development of Specially Protected Nature Areas (Focal person for CBD)</w:t>
            </w:r>
          </w:p>
        </w:tc>
        <w:tc>
          <w:tcPr>
            <w:tcW w:w="1701" w:type="dxa"/>
          </w:tcPr>
          <w:p w14:paraId="06E608C9"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MENR</w:t>
            </w:r>
          </w:p>
        </w:tc>
      </w:tr>
      <w:tr w:rsidR="00B26800" w:rsidRPr="00B26800" w14:paraId="2477EC35" w14:textId="77777777" w:rsidTr="00B26800">
        <w:tc>
          <w:tcPr>
            <w:tcW w:w="1980" w:type="dxa"/>
            <w:vMerge/>
          </w:tcPr>
          <w:p w14:paraId="0B69EB4B" w14:textId="77777777" w:rsidR="00B26800" w:rsidRPr="00B26800" w:rsidRDefault="00B26800" w:rsidP="009B5D51">
            <w:pPr>
              <w:rPr>
                <w:rFonts w:asciiTheme="majorHAnsi" w:hAnsiTheme="majorHAnsi" w:cstheme="majorHAnsi"/>
                <w:sz w:val="20"/>
                <w:szCs w:val="20"/>
              </w:rPr>
            </w:pPr>
          </w:p>
        </w:tc>
        <w:tc>
          <w:tcPr>
            <w:tcW w:w="1440" w:type="dxa"/>
          </w:tcPr>
          <w:p w14:paraId="79746526"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15.00 – 15.45</w:t>
            </w:r>
          </w:p>
        </w:tc>
        <w:tc>
          <w:tcPr>
            <w:tcW w:w="4802" w:type="dxa"/>
          </w:tcPr>
          <w:p w14:paraId="015958E5"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 xml:space="preserve">Meeting with Ms. Arzu Samadova, </w:t>
            </w:r>
            <w:bookmarkStart w:id="139" w:name="_Hlk532228541"/>
            <w:r w:rsidRPr="001348AD">
              <w:rPr>
                <w:rFonts w:asciiTheme="majorHAnsi" w:hAnsiTheme="majorHAnsi" w:cstheme="majorHAnsi"/>
                <w:sz w:val="20"/>
                <w:szCs w:val="20"/>
              </w:rPr>
              <w:t>Head of the Subdivision on Restoration of Biodiversity under the Department on Biodiversity Protection and Development of Specially Protected Nature Areas</w:t>
            </w:r>
            <w:bookmarkEnd w:id="139"/>
            <w:r w:rsidRPr="001348AD">
              <w:rPr>
                <w:rFonts w:asciiTheme="majorHAnsi" w:hAnsiTheme="majorHAnsi" w:cstheme="majorHAnsi"/>
                <w:sz w:val="20"/>
                <w:szCs w:val="20"/>
              </w:rPr>
              <w:t xml:space="preserve"> (Focal for the Cartagena Protocol on Biosafety)</w:t>
            </w:r>
          </w:p>
        </w:tc>
        <w:tc>
          <w:tcPr>
            <w:tcW w:w="1701" w:type="dxa"/>
          </w:tcPr>
          <w:p w14:paraId="5BB406DB"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MENR</w:t>
            </w:r>
          </w:p>
        </w:tc>
      </w:tr>
      <w:tr w:rsidR="00B26800" w:rsidRPr="00B26800" w14:paraId="3FAF7168" w14:textId="77777777" w:rsidTr="00B26800">
        <w:tc>
          <w:tcPr>
            <w:tcW w:w="1980" w:type="dxa"/>
            <w:vMerge/>
          </w:tcPr>
          <w:p w14:paraId="27AD7ABB" w14:textId="77777777" w:rsidR="00B26800" w:rsidRPr="00B26800" w:rsidRDefault="00B26800" w:rsidP="009B5D51">
            <w:pPr>
              <w:rPr>
                <w:rFonts w:asciiTheme="majorHAnsi" w:hAnsiTheme="majorHAnsi" w:cstheme="majorHAnsi"/>
                <w:sz w:val="20"/>
                <w:szCs w:val="20"/>
              </w:rPr>
            </w:pPr>
          </w:p>
        </w:tc>
        <w:tc>
          <w:tcPr>
            <w:tcW w:w="1440" w:type="dxa"/>
          </w:tcPr>
          <w:p w14:paraId="454A2ABB"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 xml:space="preserve"> 16.00 – 17.00</w:t>
            </w:r>
          </w:p>
        </w:tc>
        <w:tc>
          <w:tcPr>
            <w:tcW w:w="4802" w:type="dxa"/>
          </w:tcPr>
          <w:p w14:paraId="495616C2"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Meeting with Mr. Elshad Askerov, Country Director of WWF</w:t>
            </w:r>
          </w:p>
        </w:tc>
        <w:tc>
          <w:tcPr>
            <w:tcW w:w="1701" w:type="dxa"/>
          </w:tcPr>
          <w:p w14:paraId="06B3ED9E"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 xml:space="preserve">UNDP </w:t>
            </w:r>
          </w:p>
        </w:tc>
      </w:tr>
      <w:tr w:rsidR="00B26800" w:rsidRPr="00B26800" w14:paraId="366344FB" w14:textId="77777777" w:rsidTr="00B26800">
        <w:tc>
          <w:tcPr>
            <w:tcW w:w="1980" w:type="dxa"/>
            <w:vMerge w:val="restart"/>
          </w:tcPr>
          <w:p w14:paraId="2AC23610" w14:textId="77777777" w:rsidR="00B26800" w:rsidRPr="00B26800" w:rsidRDefault="00B26800" w:rsidP="009B5D51">
            <w:pPr>
              <w:rPr>
                <w:rFonts w:asciiTheme="majorHAnsi" w:hAnsiTheme="majorHAnsi" w:cstheme="majorHAnsi"/>
                <w:sz w:val="20"/>
                <w:szCs w:val="20"/>
              </w:rPr>
            </w:pPr>
          </w:p>
          <w:p w14:paraId="77A0DDE0"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Tuesday, 11 December</w:t>
            </w:r>
          </w:p>
        </w:tc>
        <w:tc>
          <w:tcPr>
            <w:tcW w:w="1440" w:type="dxa"/>
          </w:tcPr>
          <w:p w14:paraId="716CC0F3"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10.00 – 11.00</w:t>
            </w:r>
          </w:p>
        </w:tc>
        <w:tc>
          <w:tcPr>
            <w:tcW w:w="4802" w:type="dxa"/>
          </w:tcPr>
          <w:p w14:paraId="74331DBD"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 xml:space="preserve">Meeting with Mr. Suleyman Suleymanov, Associate Professor and the Leading Scientific Employee, Institute of Zoology under the </w:t>
            </w:r>
            <w:r w:rsidRPr="001348AD">
              <w:rPr>
                <w:rFonts w:asciiTheme="majorHAnsi" w:hAnsiTheme="majorHAnsi" w:cstheme="majorHAnsi"/>
                <w:spacing w:val="-1"/>
                <w:sz w:val="20"/>
                <w:szCs w:val="20"/>
              </w:rPr>
              <w:t>Azerbaijan National Academy of Science</w:t>
            </w:r>
          </w:p>
        </w:tc>
        <w:tc>
          <w:tcPr>
            <w:tcW w:w="1701" w:type="dxa"/>
          </w:tcPr>
          <w:p w14:paraId="6808D86A"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UNDP</w:t>
            </w:r>
          </w:p>
        </w:tc>
      </w:tr>
      <w:tr w:rsidR="00B26800" w:rsidRPr="00B26800" w14:paraId="07D0CCA2" w14:textId="77777777" w:rsidTr="00B26800">
        <w:tc>
          <w:tcPr>
            <w:tcW w:w="1980" w:type="dxa"/>
            <w:vMerge/>
          </w:tcPr>
          <w:p w14:paraId="195A2F4C" w14:textId="77777777" w:rsidR="00B26800" w:rsidRPr="00B26800" w:rsidRDefault="00B26800" w:rsidP="009B5D51">
            <w:pPr>
              <w:rPr>
                <w:rFonts w:asciiTheme="majorHAnsi" w:hAnsiTheme="majorHAnsi" w:cstheme="majorHAnsi"/>
                <w:sz w:val="20"/>
                <w:szCs w:val="20"/>
              </w:rPr>
            </w:pPr>
          </w:p>
        </w:tc>
        <w:tc>
          <w:tcPr>
            <w:tcW w:w="1440" w:type="dxa"/>
          </w:tcPr>
          <w:p w14:paraId="33D52F7B"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11.15 – 12.00</w:t>
            </w:r>
          </w:p>
        </w:tc>
        <w:tc>
          <w:tcPr>
            <w:tcW w:w="4802" w:type="dxa"/>
          </w:tcPr>
          <w:p w14:paraId="148B565B"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pacing w:val="-1"/>
                <w:sz w:val="20"/>
                <w:szCs w:val="20"/>
              </w:rPr>
              <w:t>Meeting with Mr. Vahid Farzaliyev, Head of the Laboratory on plant conservation and monitoring, Central Botanical Garden under the Azerbaijan National Academy of Science</w:t>
            </w:r>
          </w:p>
        </w:tc>
        <w:tc>
          <w:tcPr>
            <w:tcW w:w="1701" w:type="dxa"/>
          </w:tcPr>
          <w:p w14:paraId="407C9E46"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National Botanical Garden</w:t>
            </w:r>
          </w:p>
        </w:tc>
      </w:tr>
      <w:tr w:rsidR="00B26800" w:rsidRPr="00B26800" w14:paraId="64F3216E" w14:textId="77777777" w:rsidTr="00B26800">
        <w:tc>
          <w:tcPr>
            <w:tcW w:w="1980" w:type="dxa"/>
            <w:vMerge/>
          </w:tcPr>
          <w:p w14:paraId="70471739" w14:textId="77777777" w:rsidR="00B26800" w:rsidRPr="00B26800" w:rsidRDefault="00B26800" w:rsidP="009B5D51">
            <w:pPr>
              <w:rPr>
                <w:rFonts w:asciiTheme="majorHAnsi" w:hAnsiTheme="majorHAnsi" w:cstheme="majorHAnsi"/>
                <w:sz w:val="20"/>
                <w:szCs w:val="20"/>
              </w:rPr>
            </w:pPr>
          </w:p>
        </w:tc>
        <w:tc>
          <w:tcPr>
            <w:tcW w:w="1440" w:type="dxa"/>
          </w:tcPr>
          <w:p w14:paraId="7252E4A2"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12.00 – 12.45</w:t>
            </w:r>
          </w:p>
        </w:tc>
        <w:tc>
          <w:tcPr>
            <w:tcW w:w="4802" w:type="dxa"/>
          </w:tcPr>
          <w:p w14:paraId="711A0FA9"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Meeting with Mr. Vusal Mirzayev, Head of Local Governance Assistance (NGO)</w:t>
            </w:r>
          </w:p>
        </w:tc>
        <w:tc>
          <w:tcPr>
            <w:tcW w:w="1701" w:type="dxa"/>
          </w:tcPr>
          <w:p w14:paraId="0FD7CD7E"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 xml:space="preserve">UNDP </w:t>
            </w:r>
          </w:p>
        </w:tc>
      </w:tr>
      <w:tr w:rsidR="00B26800" w:rsidRPr="00B26800" w14:paraId="5E560F69" w14:textId="77777777" w:rsidTr="00B26800">
        <w:tc>
          <w:tcPr>
            <w:tcW w:w="1980" w:type="dxa"/>
            <w:vMerge/>
          </w:tcPr>
          <w:p w14:paraId="5E565DD0" w14:textId="77777777" w:rsidR="00B26800" w:rsidRPr="00B26800" w:rsidRDefault="00B26800" w:rsidP="009B5D51">
            <w:pPr>
              <w:rPr>
                <w:rFonts w:asciiTheme="majorHAnsi" w:hAnsiTheme="majorHAnsi" w:cstheme="majorHAnsi"/>
                <w:sz w:val="20"/>
                <w:szCs w:val="20"/>
              </w:rPr>
            </w:pPr>
          </w:p>
        </w:tc>
        <w:tc>
          <w:tcPr>
            <w:tcW w:w="1440" w:type="dxa"/>
          </w:tcPr>
          <w:p w14:paraId="3259E122"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13.00 – 14.00</w:t>
            </w:r>
          </w:p>
        </w:tc>
        <w:tc>
          <w:tcPr>
            <w:tcW w:w="6503" w:type="dxa"/>
            <w:gridSpan w:val="2"/>
          </w:tcPr>
          <w:p w14:paraId="3D1EB6C2"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Lunch</w:t>
            </w:r>
          </w:p>
        </w:tc>
      </w:tr>
      <w:tr w:rsidR="00B26800" w:rsidRPr="00B26800" w14:paraId="31CEC3A2" w14:textId="77777777" w:rsidTr="00B26800">
        <w:tc>
          <w:tcPr>
            <w:tcW w:w="1980" w:type="dxa"/>
            <w:vMerge/>
          </w:tcPr>
          <w:p w14:paraId="269A0E4E" w14:textId="77777777" w:rsidR="00B26800" w:rsidRPr="00B26800" w:rsidRDefault="00B26800" w:rsidP="009B5D51">
            <w:pPr>
              <w:rPr>
                <w:rFonts w:asciiTheme="majorHAnsi" w:hAnsiTheme="majorHAnsi" w:cstheme="majorHAnsi"/>
                <w:sz w:val="20"/>
                <w:szCs w:val="20"/>
              </w:rPr>
            </w:pPr>
          </w:p>
        </w:tc>
        <w:tc>
          <w:tcPr>
            <w:tcW w:w="1440" w:type="dxa"/>
          </w:tcPr>
          <w:p w14:paraId="7F239408"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14.15 – 15.00</w:t>
            </w:r>
          </w:p>
        </w:tc>
        <w:tc>
          <w:tcPr>
            <w:tcW w:w="4802" w:type="dxa"/>
          </w:tcPr>
          <w:p w14:paraId="12F304F9"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Meeting with Mr. Ahad Agayev, Expert on Water Quality Assessment and Head of Agriman LLC (private company) and Mr. Khayyam Idrisov, Senior Engineer, Caspian</w:t>
            </w:r>
            <w:r w:rsidRPr="00B26800">
              <w:rPr>
                <w:rStyle w:val="Emphasis"/>
                <w:rFonts w:asciiTheme="majorHAnsi" w:hAnsiTheme="majorHAnsi" w:cstheme="majorHAnsi"/>
                <w:sz w:val="20"/>
                <w:szCs w:val="20"/>
              </w:rPr>
              <w:t xml:space="preserve"> Complex</w:t>
            </w:r>
            <w:r w:rsidRPr="00B26800">
              <w:rPr>
                <w:rStyle w:val="st"/>
                <w:rFonts w:asciiTheme="majorHAnsi" w:hAnsiTheme="majorHAnsi" w:cstheme="majorHAnsi"/>
                <w:i/>
                <w:sz w:val="20"/>
                <w:szCs w:val="20"/>
              </w:rPr>
              <w:t xml:space="preserve"> </w:t>
            </w:r>
            <w:r w:rsidRPr="00B26800">
              <w:rPr>
                <w:rStyle w:val="st"/>
                <w:rFonts w:asciiTheme="majorHAnsi" w:hAnsiTheme="majorHAnsi" w:cstheme="majorHAnsi"/>
                <w:sz w:val="20"/>
                <w:szCs w:val="20"/>
              </w:rPr>
              <w:t xml:space="preserve">Ecological </w:t>
            </w:r>
            <w:r w:rsidRPr="00B26800">
              <w:rPr>
                <w:rStyle w:val="Emphasis"/>
                <w:rFonts w:asciiTheme="majorHAnsi" w:hAnsiTheme="majorHAnsi" w:cstheme="majorHAnsi"/>
                <w:sz w:val="20"/>
                <w:szCs w:val="20"/>
              </w:rPr>
              <w:t>Monitoring</w:t>
            </w:r>
            <w:r w:rsidRPr="00B26800">
              <w:rPr>
                <w:rStyle w:val="st"/>
                <w:rFonts w:asciiTheme="majorHAnsi" w:hAnsiTheme="majorHAnsi" w:cstheme="majorHAnsi"/>
                <w:i/>
                <w:sz w:val="20"/>
                <w:szCs w:val="20"/>
              </w:rPr>
              <w:t xml:space="preserve"> </w:t>
            </w:r>
            <w:r w:rsidRPr="00B26800">
              <w:rPr>
                <w:rStyle w:val="st"/>
                <w:rFonts w:asciiTheme="majorHAnsi" w:hAnsiTheme="majorHAnsi" w:cstheme="majorHAnsi"/>
                <w:sz w:val="20"/>
                <w:szCs w:val="20"/>
              </w:rPr>
              <w:t>Administration</w:t>
            </w:r>
          </w:p>
        </w:tc>
        <w:tc>
          <w:tcPr>
            <w:tcW w:w="1701" w:type="dxa"/>
          </w:tcPr>
          <w:p w14:paraId="101286EC"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UNDP</w:t>
            </w:r>
          </w:p>
        </w:tc>
      </w:tr>
      <w:tr w:rsidR="00B26800" w:rsidRPr="00B26800" w14:paraId="2A740D7A" w14:textId="77777777" w:rsidTr="00B26800">
        <w:tc>
          <w:tcPr>
            <w:tcW w:w="1980" w:type="dxa"/>
            <w:vMerge/>
          </w:tcPr>
          <w:p w14:paraId="6433E4A8" w14:textId="77777777" w:rsidR="00B26800" w:rsidRPr="00B26800" w:rsidRDefault="00B26800" w:rsidP="009B5D51">
            <w:pPr>
              <w:rPr>
                <w:rFonts w:asciiTheme="majorHAnsi" w:hAnsiTheme="majorHAnsi" w:cstheme="majorHAnsi"/>
                <w:sz w:val="20"/>
                <w:szCs w:val="20"/>
              </w:rPr>
            </w:pPr>
          </w:p>
        </w:tc>
        <w:tc>
          <w:tcPr>
            <w:tcW w:w="1440" w:type="dxa"/>
          </w:tcPr>
          <w:p w14:paraId="35D7F3D3"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15.15 – 16.00</w:t>
            </w:r>
          </w:p>
        </w:tc>
        <w:tc>
          <w:tcPr>
            <w:tcW w:w="4802" w:type="dxa"/>
          </w:tcPr>
          <w:p w14:paraId="38B1A39E"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Meeting with Mr. Yashar Hasanov, Chief Accountant, Department on Biodiversity Protection and Development of Specially Protected Nature Areas</w:t>
            </w:r>
          </w:p>
        </w:tc>
        <w:tc>
          <w:tcPr>
            <w:tcW w:w="1701" w:type="dxa"/>
          </w:tcPr>
          <w:p w14:paraId="11DEC68F"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MENR</w:t>
            </w:r>
          </w:p>
        </w:tc>
      </w:tr>
      <w:tr w:rsidR="00B26800" w:rsidRPr="00B26800" w14:paraId="34D57D59" w14:textId="77777777" w:rsidTr="00B26800">
        <w:tc>
          <w:tcPr>
            <w:tcW w:w="1980" w:type="dxa"/>
            <w:vMerge/>
          </w:tcPr>
          <w:p w14:paraId="4135DDA2" w14:textId="77777777" w:rsidR="00B26800" w:rsidRPr="00B26800" w:rsidRDefault="00B26800" w:rsidP="009B5D51">
            <w:pPr>
              <w:rPr>
                <w:rFonts w:asciiTheme="majorHAnsi" w:hAnsiTheme="majorHAnsi" w:cstheme="majorHAnsi"/>
                <w:sz w:val="20"/>
                <w:szCs w:val="20"/>
              </w:rPr>
            </w:pPr>
          </w:p>
        </w:tc>
        <w:tc>
          <w:tcPr>
            <w:tcW w:w="1440" w:type="dxa"/>
          </w:tcPr>
          <w:p w14:paraId="4A84614C" w14:textId="1B860304" w:rsidR="00B26800" w:rsidRPr="00B26800" w:rsidRDefault="00B26800" w:rsidP="009B5D51">
            <w:pPr>
              <w:jc w:val="center"/>
              <w:rPr>
                <w:rFonts w:asciiTheme="majorHAnsi" w:hAnsiTheme="majorHAnsi" w:cstheme="majorHAnsi"/>
                <w:sz w:val="20"/>
                <w:szCs w:val="20"/>
              </w:rPr>
            </w:pPr>
          </w:p>
        </w:tc>
        <w:tc>
          <w:tcPr>
            <w:tcW w:w="4802" w:type="dxa"/>
          </w:tcPr>
          <w:p w14:paraId="53958B75" w14:textId="1BAF87FB" w:rsidR="00B26800" w:rsidRPr="001348AD" w:rsidRDefault="00B26800" w:rsidP="009B5D51">
            <w:pPr>
              <w:jc w:val="center"/>
              <w:rPr>
                <w:rFonts w:asciiTheme="majorHAnsi" w:hAnsiTheme="majorHAnsi" w:cstheme="majorHAnsi"/>
                <w:sz w:val="20"/>
                <w:szCs w:val="20"/>
              </w:rPr>
            </w:pPr>
          </w:p>
        </w:tc>
        <w:tc>
          <w:tcPr>
            <w:tcW w:w="1701" w:type="dxa"/>
          </w:tcPr>
          <w:p w14:paraId="2B13E218" w14:textId="4733722A" w:rsidR="00B26800" w:rsidRPr="001348AD" w:rsidRDefault="00B26800" w:rsidP="009B5D51">
            <w:pPr>
              <w:rPr>
                <w:rFonts w:asciiTheme="majorHAnsi" w:hAnsiTheme="majorHAnsi" w:cstheme="majorHAnsi"/>
                <w:sz w:val="20"/>
                <w:szCs w:val="20"/>
              </w:rPr>
            </w:pPr>
          </w:p>
        </w:tc>
      </w:tr>
      <w:tr w:rsidR="00B26800" w:rsidRPr="00B26800" w14:paraId="65EFDF2A" w14:textId="77777777" w:rsidTr="00B26800">
        <w:tc>
          <w:tcPr>
            <w:tcW w:w="1980" w:type="dxa"/>
          </w:tcPr>
          <w:p w14:paraId="7D3695DF" w14:textId="77777777" w:rsidR="00B26800" w:rsidRPr="00B26800" w:rsidRDefault="00B26800" w:rsidP="009B5D51">
            <w:pPr>
              <w:rPr>
                <w:rFonts w:asciiTheme="majorHAnsi" w:hAnsiTheme="majorHAnsi" w:cstheme="majorHAnsi"/>
                <w:sz w:val="20"/>
                <w:szCs w:val="20"/>
              </w:rPr>
            </w:pPr>
          </w:p>
        </w:tc>
        <w:tc>
          <w:tcPr>
            <w:tcW w:w="1440" w:type="dxa"/>
          </w:tcPr>
          <w:p w14:paraId="32208459"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18.00 – 18.30</w:t>
            </w:r>
          </w:p>
        </w:tc>
        <w:tc>
          <w:tcPr>
            <w:tcW w:w="4802" w:type="dxa"/>
          </w:tcPr>
          <w:p w14:paraId="24821962"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 xml:space="preserve">Skype conversation with Mr. James Jackelman, the International consultant on strategic planning and management service to conservation programmes and projects </w:t>
            </w:r>
          </w:p>
        </w:tc>
        <w:tc>
          <w:tcPr>
            <w:tcW w:w="1701" w:type="dxa"/>
          </w:tcPr>
          <w:p w14:paraId="2E149048"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UNDP or Hotel</w:t>
            </w:r>
          </w:p>
        </w:tc>
      </w:tr>
      <w:tr w:rsidR="00B26800" w:rsidRPr="00B26800" w14:paraId="191C3A4E" w14:textId="77777777" w:rsidTr="00B26800">
        <w:tc>
          <w:tcPr>
            <w:tcW w:w="1980" w:type="dxa"/>
            <w:vMerge w:val="restart"/>
          </w:tcPr>
          <w:p w14:paraId="06E0AFFF" w14:textId="77777777" w:rsidR="00CC029A" w:rsidRDefault="00CC029A" w:rsidP="009B5D51">
            <w:pPr>
              <w:rPr>
                <w:rFonts w:asciiTheme="majorHAnsi" w:hAnsiTheme="majorHAnsi" w:cstheme="majorHAnsi"/>
                <w:sz w:val="20"/>
                <w:szCs w:val="20"/>
              </w:rPr>
            </w:pPr>
          </w:p>
          <w:p w14:paraId="3E513343" w14:textId="0F9CA132"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Wednesday, 12 December</w:t>
            </w:r>
          </w:p>
        </w:tc>
        <w:tc>
          <w:tcPr>
            <w:tcW w:w="1440" w:type="dxa"/>
          </w:tcPr>
          <w:p w14:paraId="4C28657C"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09.00 - 10.00</w:t>
            </w:r>
          </w:p>
        </w:tc>
        <w:tc>
          <w:tcPr>
            <w:tcW w:w="6503" w:type="dxa"/>
            <w:gridSpan w:val="2"/>
          </w:tcPr>
          <w:p w14:paraId="44CA1F36"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Travel from Baku to Absheron National Park</w:t>
            </w:r>
          </w:p>
        </w:tc>
      </w:tr>
      <w:tr w:rsidR="00B26800" w:rsidRPr="00B26800" w14:paraId="2CF33DEA" w14:textId="77777777" w:rsidTr="00B26800">
        <w:tc>
          <w:tcPr>
            <w:tcW w:w="1980" w:type="dxa"/>
            <w:vMerge/>
          </w:tcPr>
          <w:p w14:paraId="6AF57416" w14:textId="77777777" w:rsidR="00B26800" w:rsidRPr="00B26800" w:rsidRDefault="00B26800" w:rsidP="009B5D51">
            <w:pPr>
              <w:rPr>
                <w:rFonts w:asciiTheme="majorHAnsi" w:hAnsiTheme="majorHAnsi" w:cstheme="majorHAnsi"/>
                <w:sz w:val="20"/>
                <w:szCs w:val="20"/>
              </w:rPr>
            </w:pPr>
          </w:p>
        </w:tc>
        <w:tc>
          <w:tcPr>
            <w:tcW w:w="1440" w:type="dxa"/>
          </w:tcPr>
          <w:p w14:paraId="65736135"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10.00 – 12.00</w:t>
            </w:r>
          </w:p>
        </w:tc>
        <w:tc>
          <w:tcPr>
            <w:tcW w:w="4802" w:type="dxa"/>
          </w:tcPr>
          <w:p w14:paraId="166519C7"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Introduction to PA management; Meeting with Mr. Etibar Ibrahimov, the Park’s Director, Mr. Ferahim Huseynov, the Park’s Inspector (Former Park’s Director), Ms. Shahla Aliyeva, the Chief Accountant;</w:t>
            </w:r>
          </w:p>
        </w:tc>
        <w:tc>
          <w:tcPr>
            <w:tcW w:w="1701" w:type="dxa"/>
          </w:tcPr>
          <w:p w14:paraId="3F9AB3DF"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Abseron NP</w:t>
            </w:r>
          </w:p>
        </w:tc>
      </w:tr>
      <w:tr w:rsidR="00B26800" w:rsidRPr="00B26800" w14:paraId="743268F7" w14:textId="77777777" w:rsidTr="00B26800">
        <w:tc>
          <w:tcPr>
            <w:tcW w:w="1980" w:type="dxa"/>
            <w:vMerge/>
          </w:tcPr>
          <w:p w14:paraId="0A9B13ED" w14:textId="77777777" w:rsidR="00B26800" w:rsidRPr="00B26800" w:rsidRDefault="00B26800" w:rsidP="009B5D51">
            <w:pPr>
              <w:rPr>
                <w:rFonts w:asciiTheme="majorHAnsi" w:hAnsiTheme="majorHAnsi" w:cstheme="majorHAnsi"/>
                <w:sz w:val="20"/>
                <w:szCs w:val="20"/>
              </w:rPr>
            </w:pPr>
          </w:p>
        </w:tc>
        <w:tc>
          <w:tcPr>
            <w:tcW w:w="1440" w:type="dxa"/>
          </w:tcPr>
          <w:p w14:paraId="7A581D5F"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12.00 – 13.00</w:t>
            </w:r>
          </w:p>
        </w:tc>
        <w:tc>
          <w:tcPr>
            <w:tcW w:w="4802" w:type="dxa"/>
          </w:tcPr>
          <w:p w14:paraId="216BC125"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Travel from Absheron National Park to Baku</w:t>
            </w:r>
          </w:p>
        </w:tc>
        <w:tc>
          <w:tcPr>
            <w:tcW w:w="1701" w:type="dxa"/>
          </w:tcPr>
          <w:p w14:paraId="3DDD7731" w14:textId="77777777" w:rsidR="00B26800" w:rsidRPr="00B26800" w:rsidRDefault="00B26800" w:rsidP="009B5D51">
            <w:pPr>
              <w:rPr>
                <w:rFonts w:asciiTheme="majorHAnsi" w:hAnsiTheme="majorHAnsi" w:cstheme="majorHAnsi"/>
                <w:sz w:val="20"/>
                <w:szCs w:val="20"/>
              </w:rPr>
            </w:pPr>
          </w:p>
        </w:tc>
      </w:tr>
      <w:tr w:rsidR="00B26800" w:rsidRPr="00B26800" w14:paraId="1B047A9F" w14:textId="77777777" w:rsidTr="00B26800">
        <w:tc>
          <w:tcPr>
            <w:tcW w:w="1980" w:type="dxa"/>
            <w:vMerge/>
          </w:tcPr>
          <w:p w14:paraId="4CF1C796" w14:textId="77777777" w:rsidR="00B26800" w:rsidRPr="00B26800" w:rsidRDefault="00B26800" w:rsidP="009B5D51">
            <w:pPr>
              <w:rPr>
                <w:rFonts w:asciiTheme="majorHAnsi" w:hAnsiTheme="majorHAnsi" w:cstheme="majorHAnsi"/>
                <w:sz w:val="20"/>
                <w:szCs w:val="20"/>
              </w:rPr>
            </w:pPr>
          </w:p>
        </w:tc>
        <w:tc>
          <w:tcPr>
            <w:tcW w:w="1440" w:type="dxa"/>
          </w:tcPr>
          <w:p w14:paraId="7282A912"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13.00 – 14.00</w:t>
            </w:r>
          </w:p>
        </w:tc>
        <w:tc>
          <w:tcPr>
            <w:tcW w:w="4802" w:type="dxa"/>
          </w:tcPr>
          <w:p w14:paraId="199D00BE"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Lunch time</w:t>
            </w:r>
          </w:p>
        </w:tc>
        <w:tc>
          <w:tcPr>
            <w:tcW w:w="1701" w:type="dxa"/>
          </w:tcPr>
          <w:p w14:paraId="37322D66" w14:textId="77777777" w:rsidR="00B26800" w:rsidRPr="00B26800" w:rsidRDefault="00B26800" w:rsidP="009B5D51">
            <w:pPr>
              <w:rPr>
                <w:rFonts w:asciiTheme="majorHAnsi" w:hAnsiTheme="majorHAnsi" w:cstheme="majorHAnsi"/>
                <w:sz w:val="20"/>
                <w:szCs w:val="20"/>
              </w:rPr>
            </w:pPr>
          </w:p>
        </w:tc>
      </w:tr>
      <w:tr w:rsidR="00B26800" w:rsidRPr="00B26800" w14:paraId="375D428C" w14:textId="77777777" w:rsidTr="00B26800">
        <w:tc>
          <w:tcPr>
            <w:tcW w:w="1980" w:type="dxa"/>
            <w:vMerge/>
          </w:tcPr>
          <w:p w14:paraId="15E0F411" w14:textId="77777777" w:rsidR="00B26800" w:rsidRPr="00B26800" w:rsidRDefault="00B26800" w:rsidP="009B5D51">
            <w:pPr>
              <w:rPr>
                <w:rFonts w:asciiTheme="majorHAnsi" w:hAnsiTheme="majorHAnsi" w:cstheme="majorHAnsi"/>
                <w:sz w:val="20"/>
                <w:szCs w:val="20"/>
              </w:rPr>
            </w:pPr>
          </w:p>
        </w:tc>
        <w:tc>
          <w:tcPr>
            <w:tcW w:w="1440" w:type="dxa"/>
          </w:tcPr>
          <w:p w14:paraId="71FFDC88"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14.00 – 15.30</w:t>
            </w:r>
          </w:p>
        </w:tc>
        <w:tc>
          <w:tcPr>
            <w:tcW w:w="4802" w:type="dxa"/>
          </w:tcPr>
          <w:p w14:paraId="7FBC3B9F"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Travel from Baku to Shirvan National Park</w:t>
            </w:r>
          </w:p>
        </w:tc>
        <w:tc>
          <w:tcPr>
            <w:tcW w:w="1701" w:type="dxa"/>
          </w:tcPr>
          <w:p w14:paraId="73484A74"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Shirvan NP</w:t>
            </w:r>
          </w:p>
        </w:tc>
      </w:tr>
      <w:tr w:rsidR="00B26800" w:rsidRPr="00B26800" w14:paraId="25BF6C17" w14:textId="77777777" w:rsidTr="00B26800">
        <w:tc>
          <w:tcPr>
            <w:tcW w:w="1980" w:type="dxa"/>
            <w:vMerge/>
          </w:tcPr>
          <w:p w14:paraId="0FCEB8D3" w14:textId="77777777" w:rsidR="00B26800" w:rsidRPr="00B26800" w:rsidRDefault="00B26800" w:rsidP="009B5D51">
            <w:pPr>
              <w:rPr>
                <w:rFonts w:asciiTheme="majorHAnsi" w:hAnsiTheme="majorHAnsi" w:cstheme="majorHAnsi"/>
                <w:sz w:val="20"/>
                <w:szCs w:val="20"/>
              </w:rPr>
            </w:pPr>
          </w:p>
        </w:tc>
        <w:tc>
          <w:tcPr>
            <w:tcW w:w="1440" w:type="dxa"/>
          </w:tcPr>
          <w:p w14:paraId="08952077"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15.30 – 16.30</w:t>
            </w:r>
          </w:p>
        </w:tc>
        <w:tc>
          <w:tcPr>
            <w:tcW w:w="4802" w:type="dxa"/>
          </w:tcPr>
          <w:p w14:paraId="5C0B3657"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Introduction to PA management; Meeting with Mr. Arzu Mustafayev, the Park’s Director, Mr. Seymur Kerimov the Deputy Director, Mr. Vugar Mirzayev, the Chief Accountant</w:t>
            </w:r>
          </w:p>
        </w:tc>
        <w:tc>
          <w:tcPr>
            <w:tcW w:w="1701" w:type="dxa"/>
          </w:tcPr>
          <w:p w14:paraId="3530A1E4"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Shirvan NP</w:t>
            </w:r>
          </w:p>
        </w:tc>
      </w:tr>
      <w:tr w:rsidR="00B26800" w:rsidRPr="00B26800" w14:paraId="0D0F4F43" w14:textId="77777777" w:rsidTr="00B26800">
        <w:tc>
          <w:tcPr>
            <w:tcW w:w="1980" w:type="dxa"/>
            <w:vMerge/>
          </w:tcPr>
          <w:p w14:paraId="3BA2740A" w14:textId="77777777" w:rsidR="00B26800" w:rsidRPr="00B26800" w:rsidRDefault="00B26800" w:rsidP="009B5D51">
            <w:pPr>
              <w:rPr>
                <w:rFonts w:asciiTheme="majorHAnsi" w:hAnsiTheme="majorHAnsi" w:cstheme="majorHAnsi"/>
                <w:sz w:val="20"/>
                <w:szCs w:val="20"/>
              </w:rPr>
            </w:pPr>
          </w:p>
        </w:tc>
        <w:tc>
          <w:tcPr>
            <w:tcW w:w="1440" w:type="dxa"/>
          </w:tcPr>
          <w:p w14:paraId="624A7A9F"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16.30 – 18.00</w:t>
            </w:r>
          </w:p>
        </w:tc>
        <w:tc>
          <w:tcPr>
            <w:tcW w:w="4802" w:type="dxa"/>
          </w:tcPr>
          <w:p w14:paraId="5E4F218B"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Travel from Shirvan NP to Lenkaran (Hotel)</w:t>
            </w:r>
          </w:p>
        </w:tc>
        <w:tc>
          <w:tcPr>
            <w:tcW w:w="1701" w:type="dxa"/>
          </w:tcPr>
          <w:p w14:paraId="1CC6AE09"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Mandarin Hotel</w:t>
            </w:r>
          </w:p>
        </w:tc>
      </w:tr>
      <w:tr w:rsidR="00B26800" w:rsidRPr="00B26800" w14:paraId="4108A934" w14:textId="77777777" w:rsidTr="00B26800">
        <w:tc>
          <w:tcPr>
            <w:tcW w:w="1980" w:type="dxa"/>
            <w:vMerge/>
          </w:tcPr>
          <w:p w14:paraId="1F607577" w14:textId="77777777" w:rsidR="00B26800" w:rsidRPr="00B26800" w:rsidRDefault="00B26800" w:rsidP="009B5D51">
            <w:pPr>
              <w:rPr>
                <w:rFonts w:asciiTheme="majorHAnsi" w:hAnsiTheme="majorHAnsi" w:cstheme="majorHAnsi"/>
                <w:sz w:val="20"/>
                <w:szCs w:val="20"/>
              </w:rPr>
            </w:pPr>
          </w:p>
        </w:tc>
        <w:tc>
          <w:tcPr>
            <w:tcW w:w="1440" w:type="dxa"/>
          </w:tcPr>
          <w:p w14:paraId="52870B94"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18.20 – 20.00</w:t>
            </w:r>
          </w:p>
        </w:tc>
        <w:tc>
          <w:tcPr>
            <w:tcW w:w="4802" w:type="dxa"/>
          </w:tcPr>
          <w:p w14:paraId="21D41332"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Dinner</w:t>
            </w:r>
          </w:p>
        </w:tc>
        <w:tc>
          <w:tcPr>
            <w:tcW w:w="1701" w:type="dxa"/>
          </w:tcPr>
          <w:p w14:paraId="5FF12441"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Khan Lankaran (restaurant)</w:t>
            </w:r>
          </w:p>
        </w:tc>
      </w:tr>
      <w:tr w:rsidR="00B26800" w:rsidRPr="00B26800" w14:paraId="719C6A4F" w14:textId="77777777" w:rsidTr="00B26800">
        <w:tc>
          <w:tcPr>
            <w:tcW w:w="1980" w:type="dxa"/>
            <w:vMerge w:val="restart"/>
          </w:tcPr>
          <w:p w14:paraId="61EEA9F7" w14:textId="77777777" w:rsidR="00CC029A" w:rsidRDefault="00CC029A" w:rsidP="009B5D51">
            <w:pPr>
              <w:rPr>
                <w:rFonts w:asciiTheme="majorHAnsi" w:hAnsiTheme="majorHAnsi" w:cstheme="majorHAnsi"/>
                <w:sz w:val="20"/>
                <w:szCs w:val="20"/>
              </w:rPr>
            </w:pPr>
          </w:p>
          <w:p w14:paraId="770AB754" w14:textId="74CC6FEC"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Thursday, 13 December</w:t>
            </w:r>
          </w:p>
        </w:tc>
        <w:tc>
          <w:tcPr>
            <w:tcW w:w="1440" w:type="dxa"/>
          </w:tcPr>
          <w:p w14:paraId="71280833"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08.15 – 08.45</w:t>
            </w:r>
          </w:p>
        </w:tc>
        <w:tc>
          <w:tcPr>
            <w:tcW w:w="4802" w:type="dxa"/>
          </w:tcPr>
          <w:p w14:paraId="27CF81F1"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Breakfast</w:t>
            </w:r>
          </w:p>
        </w:tc>
        <w:tc>
          <w:tcPr>
            <w:tcW w:w="1701" w:type="dxa"/>
          </w:tcPr>
          <w:p w14:paraId="5EB8C64D"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Khan Lankaran (restaurant)</w:t>
            </w:r>
          </w:p>
        </w:tc>
      </w:tr>
      <w:tr w:rsidR="00B26800" w:rsidRPr="00B26800" w14:paraId="4D974D10" w14:textId="77777777" w:rsidTr="00B26800">
        <w:tc>
          <w:tcPr>
            <w:tcW w:w="1980" w:type="dxa"/>
            <w:vMerge/>
          </w:tcPr>
          <w:p w14:paraId="18A75FF3" w14:textId="77777777" w:rsidR="00B26800" w:rsidRPr="00B26800" w:rsidRDefault="00B26800" w:rsidP="009B5D51">
            <w:pPr>
              <w:rPr>
                <w:rFonts w:asciiTheme="majorHAnsi" w:hAnsiTheme="majorHAnsi" w:cstheme="majorHAnsi"/>
                <w:sz w:val="20"/>
                <w:szCs w:val="20"/>
              </w:rPr>
            </w:pPr>
          </w:p>
        </w:tc>
        <w:tc>
          <w:tcPr>
            <w:tcW w:w="1440" w:type="dxa"/>
          </w:tcPr>
          <w:p w14:paraId="68189B82"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08.45 – 09.15</w:t>
            </w:r>
          </w:p>
        </w:tc>
        <w:tc>
          <w:tcPr>
            <w:tcW w:w="6503" w:type="dxa"/>
            <w:gridSpan w:val="2"/>
          </w:tcPr>
          <w:p w14:paraId="1312A6D7"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Travel from Khan Lankaran to Gizilagaj NP</w:t>
            </w:r>
          </w:p>
        </w:tc>
      </w:tr>
      <w:tr w:rsidR="00B26800" w:rsidRPr="00B26800" w14:paraId="40C7A39F" w14:textId="77777777" w:rsidTr="00B26800">
        <w:tc>
          <w:tcPr>
            <w:tcW w:w="1980" w:type="dxa"/>
            <w:vMerge/>
          </w:tcPr>
          <w:p w14:paraId="4074392D" w14:textId="77777777" w:rsidR="00B26800" w:rsidRPr="00B26800" w:rsidRDefault="00B26800" w:rsidP="009B5D51">
            <w:pPr>
              <w:rPr>
                <w:rFonts w:asciiTheme="majorHAnsi" w:hAnsiTheme="majorHAnsi" w:cstheme="majorHAnsi"/>
                <w:sz w:val="20"/>
                <w:szCs w:val="20"/>
              </w:rPr>
            </w:pPr>
          </w:p>
        </w:tc>
        <w:tc>
          <w:tcPr>
            <w:tcW w:w="1440" w:type="dxa"/>
          </w:tcPr>
          <w:p w14:paraId="45C24F6F"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09.15 – 12.00</w:t>
            </w:r>
          </w:p>
        </w:tc>
        <w:tc>
          <w:tcPr>
            <w:tcW w:w="4802" w:type="dxa"/>
          </w:tcPr>
          <w:p w14:paraId="4A6E383B" w14:textId="27EF0702"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Introduction to PA management, Visiting the newly built Administrative building, Information Center, Access control infrastructure and central outpost; Visiting the current Guest House and former Administrative building; Meeting with Mr. Aftandil Abbasov, the Park’s Director, Ms. Malahat Kerimova, the Chief Accountant and the rest of the team. (small tour within the park)</w:t>
            </w:r>
          </w:p>
        </w:tc>
        <w:tc>
          <w:tcPr>
            <w:tcW w:w="1701" w:type="dxa"/>
          </w:tcPr>
          <w:p w14:paraId="01700049"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Gizilagaj NP</w:t>
            </w:r>
          </w:p>
        </w:tc>
      </w:tr>
      <w:tr w:rsidR="00B26800" w:rsidRPr="00B26800" w14:paraId="378CAC92" w14:textId="77777777" w:rsidTr="00B26800">
        <w:tc>
          <w:tcPr>
            <w:tcW w:w="1980" w:type="dxa"/>
            <w:vMerge/>
          </w:tcPr>
          <w:p w14:paraId="45DCDFF5" w14:textId="77777777" w:rsidR="00B26800" w:rsidRPr="00B26800" w:rsidRDefault="00B26800" w:rsidP="009B5D51">
            <w:pPr>
              <w:rPr>
                <w:rFonts w:asciiTheme="majorHAnsi" w:hAnsiTheme="majorHAnsi" w:cstheme="majorHAnsi"/>
                <w:sz w:val="20"/>
                <w:szCs w:val="20"/>
              </w:rPr>
            </w:pPr>
          </w:p>
        </w:tc>
        <w:tc>
          <w:tcPr>
            <w:tcW w:w="1440" w:type="dxa"/>
          </w:tcPr>
          <w:p w14:paraId="45888D19"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11.30 – 14.00</w:t>
            </w:r>
          </w:p>
        </w:tc>
        <w:tc>
          <w:tcPr>
            <w:tcW w:w="4802" w:type="dxa"/>
          </w:tcPr>
          <w:p w14:paraId="2299E2C8"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Travel from Lenkaran to Baku</w:t>
            </w:r>
          </w:p>
        </w:tc>
        <w:tc>
          <w:tcPr>
            <w:tcW w:w="1701" w:type="dxa"/>
          </w:tcPr>
          <w:p w14:paraId="049DDF50" w14:textId="77777777" w:rsidR="00B26800" w:rsidRPr="001348AD" w:rsidRDefault="00B26800" w:rsidP="009B5D51">
            <w:pPr>
              <w:rPr>
                <w:rFonts w:asciiTheme="majorHAnsi" w:hAnsiTheme="majorHAnsi" w:cstheme="majorHAnsi"/>
                <w:sz w:val="20"/>
                <w:szCs w:val="20"/>
              </w:rPr>
            </w:pPr>
          </w:p>
        </w:tc>
      </w:tr>
      <w:tr w:rsidR="00B26800" w:rsidRPr="00B26800" w14:paraId="631D3576" w14:textId="77777777" w:rsidTr="00B26800">
        <w:tc>
          <w:tcPr>
            <w:tcW w:w="1980" w:type="dxa"/>
            <w:vMerge/>
          </w:tcPr>
          <w:p w14:paraId="2AC532D5" w14:textId="77777777" w:rsidR="00B26800" w:rsidRPr="00B26800" w:rsidRDefault="00B26800" w:rsidP="009B5D51">
            <w:pPr>
              <w:rPr>
                <w:rFonts w:asciiTheme="majorHAnsi" w:hAnsiTheme="majorHAnsi" w:cstheme="majorHAnsi"/>
                <w:sz w:val="20"/>
                <w:szCs w:val="20"/>
              </w:rPr>
            </w:pPr>
          </w:p>
        </w:tc>
        <w:tc>
          <w:tcPr>
            <w:tcW w:w="1440" w:type="dxa"/>
          </w:tcPr>
          <w:p w14:paraId="6A3BEE64"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14.00 – 15.45</w:t>
            </w:r>
          </w:p>
        </w:tc>
        <w:tc>
          <w:tcPr>
            <w:tcW w:w="4802" w:type="dxa"/>
          </w:tcPr>
          <w:p w14:paraId="18356A71"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Late lunch</w:t>
            </w:r>
          </w:p>
        </w:tc>
        <w:tc>
          <w:tcPr>
            <w:tcW w:w="1701" w:type="dxa"/>
          </w:tcPr>
          <w:p w14:paraId="54412B0B"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Baku</w:t>
            </w:r>
          </w:p>
        </w:tc>
      </w:tr>
      <w:tr w:rsidR="00B26800" w:rsidRPr="00B26800" w14:paraId="2456E0A1" w14:textId="77777777" w:rsidTr="00B26800">
        <w:tc>
          <w:tcPr>
            <w:tcW w:w="1980" w:type="dxa"/>
            <w:vMerge/>
          </w:tcPr>
          <w:p w14:paraId="7298E25B" w14:textId="77777777" w:rsidR="00B26800" w:rsidRPr="00B26800" w:rsidRDefault="00B26800" w:rsidP="009B5D51">
            <w:pPr>
              <w:rPr>
                <w:rFonts w:asciiTheme="majorHAnsi" w:hAnsiTheme="majorHAnsi" w:cstheme="majorHAnsi"/>
                <w:sz w:val="20"/>
                <w:szCs w:val="20"/>
              </w:rPr>
            </w:pPr>
          </w:p>
        </w:tc>
        <w:tc>
          <w:tcPr>
            <w:tcW w:w="1440" w:type="dxa"/>
          </w:tcPr>
          <w:p w14:paraId="6E30ABE0"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15.00 – 16.20</w:t>
            </w:r>
          </w:p>
        </w:tc>
        <w:tc>
          <w:tcPr>
            <w:tcW w:w="4802" w:type="dxa"/>
          </w:tcPr>
          <w:p w14:paraId="5C3EA317" w14:textId="1FFC3B18"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pacing w:val="-1"/>
                <w:sz w:val="20"/>
                <w:szCs w:val="20"/>
              </w:rPr>
              <w:t>Debriefing</w:t>
            </w:r>
            <w:r w:rsidRPr="001348AD">
              <w:rPr>
                <w:rFonts w:asciiTheme="majorHAnsi" w:hAnsiTheme="majorHAnsi" w:cstheme="majorHAnsi"/>
                <w:spacing w:val="-16"/>
                <w:sz w:val="20"/>
                <w:szCs w:val="20"/>
              </w:rPr>
              <w:t xml:space="preserve"> </w:t>
            </w:r>
            <w:r w:rsidRPr="001348AD">
              <w:rPr>
                <w:rFonts w:asciiTheme="majorHAnsi" w:hAnsiTheme="majorHAnsi" w:cstheme="majorHAnsi"/>
                <w:spacing w:val="-1"/>
                <w:sz w:val="20"/>
                <w:szCs w:val="20"/>
              </w:rPr>
              <w:t>meeting with Mr. Alessandro Fracassetti, UNDP RR a.i;</w:t>
            </w:r>
            <w:r w:rsidR="005D0257">
              <w:rPr>
                <w:rFonts w:asciiTheme="majorHAnsi" w:hAnsiTheme="majorHAnsi" w:cstheme="majorHAnsi"/>
                <w:spacing w:val="-1"/>
                <w:sz w:val="20"/>
                <w:szCs w:val="20"/>
              </w:rPr>
              <w:t xml:space="preserve"> </w:t>
            </w:r>
            <w:r w:rsidR="005D0257" w:rsidRPr="005D0257">
              <w:rPr>
                <w:rFonts w:asciiTheme="majorHAnsi" w:hAnsiTheme="majorHAnsi" w:cstheme="majorHAnsi"/>
                <w:i/>
                <w:spacing w:val="-1"/>
                <w:sz w:val="20"/>
                <w:szCs w:val="20"/>
              </w:rPr>
              <w:t>[CANCELED]</w:t>
            </w:r>
          </w:p>
        </w:tc>
        <w:tc>
          <w:tcPr>
            <w:tcW w:w="1701" w:type="dxa"/>
          </w:tcPr>
          <w:p w14:paraId="6A0386CA"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UNDP</w:t>
            </w:r>
          </w:p>
        </w:tc>
      </w:tr>
      <w:tr w:rsidR="00B26800" w:rsidRPr="00B26800" w14:paraId="75A17F8A" w14:textId="77777777" w:rsidTr="00B26800">
        <w:tc>
          <w:tcPr>
            <w:tcW w:w="1980" w:type="dxa"/>
            <w:vMerge/>
          </w:tcPr>
          <w:p w14:paraId="33F453E2" w14:textId="77777777" w:rsidR="00B26800" w:rsidRPr="00B26800" w:rsidRDefault="00B26800" w:rsidP="009B5D51">
            <w:pPr>
              <w:rPr>
                <w:rFonts w:asciiTheme="majorHAnsi" w:hAnsiTheme="majorHAnsi" w:cstheme="majorHAnsi"/>
                <w:sz w:val="20"/>
                <w:szCs w:val="20"/>
              </w:rPr>
            </w:pPr>
          </w:p>
        </w:tc>
        <w:tc>
          <w:tcPr>
            <w:tcW w:w="1440" w:type="dxa"/>
          </w:tcPr>
          <w:p w14:paraId="3F42E54F" w14:textId="77777777" w:rsidR="00B26800" w:rsidRPr="001348AD" w:rsidRDefault="00B26800" w:rsidP="009B5D51">
            <w:pPr>
              <w:jc w:val="center"/>
              <w:rPr>
                <w:rFonts w:asciiTheme="majorHAnsi" w:hAnsiTheme="majorHAnsi" w:cstheme="majorHAnsi"/>
                <w:sz w:val="20"/>
                <w:szCs w:val="20"/>
              </w:rPr>
            </w:pPr>
            <w:r w:rsidRPr="001348AD">
              <w:rPr>
                <w:rFonts w:asciiTheme="majorHAnsi" w:hAnsiTheme="majorHAnsi" w:cstheme="majorHAnsi"/>
                <w:sz w:val="20"/>
                <w:szCs w:val="20"/>
              </w:rPr>
              <w:t>17.00 – 18.00</w:t>
            </w:r>
          </w:p>
        </w:tc>
        <w:tc>
          <w:tcPr>
            <w:tcW w:w="4802" w:type="dxa"/>
          </w:tcPr>
          <w:p w14:paraId="0463EA3C"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pacing w:val="-1"/>
                <w:sz w:val="20"/>
                <w:szCs w:val="20"/>
              </w:rPr>
              <w:t>Mr. Elchin Sultanov, Head of Azerbaijan Ornithological Society (NGO); Head of Ornithological Group of Laboratory of Terrestrial Vertebrates, Institute of Zoology under the Azerbaijan National Academy of Science</w:t>
            </w:r>
          </w:p>
        </w:tc>
        <w:tc>
          <w:tcPr>
            <w:tcW w:w="1701" w:type="dxa"/>
          </w:tcPr>
          <w:p w14:paraId="081DADCE" w14:textId="77777777" w:rsidR="00B26800" w:rsidRPr="001348AD" w:rsidRDefault="00B26800" w:rsidP="009B5D51">
            <w:pPr>
              <w:rPr>
                <w:rFonts w:asciiTheme="majorHAnsi" w:hAnsiTheme="majorHAnsi" w:cstheme="majorHAnsi"/>
                <w:sz w:val="20"/>
                <w:szCs w:val="20"/>
              </w:rPr>
            </w:pPr>
            <w:r w:rsidRPr="001348AD">
              <w:rPr>
                <w:rFonts w:asciiTheme="majorHAnsi" w:hAnsiTheme="majorHAnsi" w:cstheme="majorHAnsi"/>
                <w:sz w:val="20"/>
                <w:szCs w:val="20"/>
              </w:rPr>
              <w:t>UNDP</w:t>
            </w:r>
          </w:p>
        </w:tc>
      </w:tr>
      <w:tr w:rsidR="00B26800" w:rsidRPr="00B26800" w14:paraId="2AED40A4" w14:textId="77777777" w:rsidTr="00B26800">
        <w:tc>
          <w:tcPr>
            <w:tcW w:w="1980" w:type="dxa"/>
            <w:vMerge/>
          </w:tcPr>
          <w:p w14:paraId="4FA6CAD1" w14:textId="77777777" w:rsidR="00B26800" w:rsidRPr="00B26800" w:rsidRDefault="00B26800" w:rsidP="009B5D51">
            <w:pPr>
              <w:rPr>
                <w:rFonts w:asciiTheme="majorHAnsi" w:hAnsiTheme="majorHAnsi" w:cstheme="majorHAnsi"/>
                <w:sz w:val="20"/>
                <w:szCs w:val="20"/>
              </w:rPr>
            </w:pPr>
          </w:p>
        </w:tc>
        <w:tc>
          <w:tcPr>
            <w:tcW w:w="1440" w:type="dxa"/>
          </w:tcPr>
          <w:p w14:paraId="4CBF8D2A" w14:textId="77777777" w:rsidR="00B26800" w:rsidRPr="00B26800" w:rsidRDefault="00B26800" w:rsidP="009B5D51">
            <w:pPr>
              <w:jc w:val="center"/>
              <w:rPr>
                <w:rFonts w:asciiTheme="majorHAnsi" w:hAnsiTheme="majorHAnsi" w:cstheme="majorHAnsi"/>
                <w:sz w:val="20"/>
                <w:szCs w:val="20"/>
              </w:rPr>
            </w:pPr>
            <w:r w:rsidRPr="00B26800">
              <w:rPr>
                <w:rFonts w:asciiTheme="majorHAnsi" w:hAnsiTheme="majorHAnsi" w:cstheme="majorHAnsi"/>
                <w:sz w:val="20"/>
                <w:szCs w:val="20"/>
              </w:rPr>
              <w:t>18.00 – 18.30</w:t>
            </w:r>
          </w:p>
        </w:tc>
        <w:tc>
          <w:tcPr>
            <w:tcW w:w="6503" w:type="dxa"/>
            <w:gridSpan w:val="2"/>
          </w:tcPr>
          <w:p w14:paraId="6B976AE8" w14:textId="77777777" w:rsidR="00B26800" w:rsidRPr="00B26800" w:rsidRDefault="00B26800" w:rsidP="009B5D51">
            <w:pPr>
              <w:rPr>
                <w:rFonts w:asciiTheme="majorHAnsi" w:hAnsiTheme="majorHAnsi" w:cstheme="majorHAnsi"/>
                <w:sz w:val="20"/>
                <w:szCs w:val="20"/>
              </w:rPr>
            </w:pPr>
            <w:r w:rsidRPr="00B26800">
              <w:rPr>
                <w:rFonts w:asciiTheme="majorHAnsi" w:hAnsiTheme="majorHAnsi" w:cstheme="majorHAnsi"/>
                <w:sz w:val="20"/>
                <w:szCs w:val="20"/>
              </w:rPr>
              <w:t>Wrap up meeting with the project team</w:t>
            </w:r>
          </w:p>
        </w:tc>
      </w:tr>
    </w:tbl>
    <w:p w14:paraId="763AE43C" w14:textId="2727D680" w:rsidR="00C17E36" w:rsidRDefault="00C17E36" w:rsidP="00C17E36">
      <w:pPr>
        <w:pStyle w:val="BodyText"/>
        <w:numPr>
          <w:ilvl w:val="0"/>
          <w:numId w:val="0"/>
        </w:numPr>
      </w:pPr>
    </w:p>
    <w:p w14:paraId="3E5CA1C6" w14:textId="77777777" w:rsidR="009D58FD" w:rsidRDefault="009D58FD" w:rsidP="00C17E36">
      <w:pPr>
        <w:pStyle w:val="BodyText"/>
        <w:numPr>
          <w:ilvl w:val="0"/>
          <w:numId w:val="0"/>
        </w:numPr>
      </w:pPr>
    </w:p>
    <w:p w14:paraId="6F42C8F4" w14:textId="77777777" w:rsidR="00C17E36" w:rsidRPr="00316E48" w:rsidRDefault="00C17E36">
      <w:pPr>
        <w:rPr>
          <w:rFonts w:ascii="Calibri" w:hAnsi="Calibri"/>
          <w:b/>
          <w:sz w:val="28"/>
        </w:rPr>
      </w:pPr>
      <w:r w:rsidRPr="00316E48">
        <w:br w:type="page"/>
      </w:r>
    </w:p>
    <w:p w14:paraId="3519CEE7" w14:textId="31A3AD79" w:rsidR="00C17E36" w:rsidRPr="00BB3138" w:rsidRDefault="00C17E36" w:rsidP="00C17E36">
      <w:pPr>
        <w:pStyle w:val="Heading2"/>
      </w:pPr>
      <w:bookmarkStart w:id="140" w:name="_Ref360234001"/>
      <w:bookmarkStart w:id="141" w:name="_Toc5115832"/>
      <w:r w:rsidRPr="00BB3138">
        <w:t>Annex 7</w:t>
      </w:r>
      <w:r w:rsidR="003015CC" w:rsidRPr="00BB3138">
        <w:t xml:space="preserve">: </w:t>
      </w:r>
      <w:bookmarkEnd w:id="138"/>
      <w:r w:rsidR="00F04DD4" w:rsidRPr="00BB3138">
        <w:t>Documents Reviewed</w:t>
      </w:r>
      <w:bookmarkEnd w:id="140"/>
      <w:bookmarkEnd w:id="141"/>
    </w:p>
    <w:p w14:paraId="5D804872" w14:textId="77777777" w:rsidR="002F5BBE" w:rsidRPr="00F16AE6" w:rsidRDefault="002F5BBE" w:rsidP="002F5BBE">
      <w:pPr>
        <w:spacing w:before="100" w:beforeAutospacing="1" w:after="100" w:afterAutospacing="1"/>
        <w:rPr>
          <w:rFonts w:ascii="SymbolMT" w:hAnsi="SymbolMT"/>
          <w:sz w:val="20"/>
          <w:szCs w:val="16"/>
        </w:rPr>
      </w:pPr>
      <w:r w:rsidRPr="00F16AE6">
        <w:rPr>
          <w:rFonts w:ascii="Calibri" w:hAnsi="Calibri" w:cs="Calibri"/>
          <w:b/>
          <w:bCs/>
          <w:sz w:val="22"/>
          <w:szCs w:val="20"/>
        </w:rPr>
        <w:t xml:space="preserve">Project documentation </w:t>
      </w:r>
    </w:p>
    <w:p w14:paraId="1D681349"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GEF Project Information Form (PIF) and Log Frame Analysis </w:t>
      </w:r>
    </w:p>
    <w:p w14:paraId="0FA4DFB5" w14:textId="78148D1A"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List and contact details for project staff, key project stakeholders, including Project Boards, and other partners to be consulted; </w:t>
      </w:r>
    </w:p>
    <w:p w14:paraId="4326DD20"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Project sites, highlighting suggested visits; </w:t>
      </w:r>
    </w:p>
    <w:p w14:paraId="44FDDB35"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Project document; </w:t>
      </w:r>
    </w:p>
    <w:p w14:paraId="59CF5E23"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Annual Work Plans; </w:t>
      </w:r>
    </w:p>
    <w:p w14:paraId="035B5569"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Annual Project Reports; </w:t>
      </w:r>
    </w:p>
    <w:p w14:paraId="61E857D0"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Project Implementation Review; </w:t>
      </w:r>
    </w:p>
    <w:p w14:paraId="297DA905"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GEF Operational Quarterly Reports; </w:t>
      </w:r>
    </w:p>
    <w:p w14:paraId="54C9F237"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Midterm Review Report (MTR); </w:t>
      </w:r>
    </w:p>
    <w:p w14:paraId="625E1A2B"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Management response to MTE; </w:t>
      </w:r>
    </w:p>
    <w:p w14:paraId="4F1EDCEE"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Annual Project Implementation Reports (PIRs); </w:t>
      </w:r>
    </w:p>
    <w:p w14:paraId="6E0E7338"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Project budget and financial data; </w:t>
      </w:r>
    </w:p>
    <w:p w14:paraId="3B67269A"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Inception report; </w:t>
      </w:r>
    </w:p>
    <w:p w14:paraId="7F40B423" w14:textId="77777777" w:rsidR="002F5BBE" w:rsidRPr="002F5BBE" w:rsidRDefault="002F5BBE" w:rsidP="00D9663D">
      <w:pPr>
        <w:numPr>
          <w:ilvl w:val="1"/>
          <w:numId w:val="48"/>
        </w:numPr>
        <w:tabs>
          <w:tab w:val="clear" w:pos="1440"/>
          <w:tab w:val="num" w:pos="720"/>
        </w:tabs>
        <w:spacing w:before="100" w:beforeAutospacing="1" w:after="100" w:afterAutospacing="1"/>
        <w:ind w:left="720"/>
        <w:rPr>
          <w:rFonts w:ascii="SymbolMT" w:hAnsi="SymbolMT"/>
          <w:sz w:val="16"/>
          <w:szCs w:val="16"/>
        </w:rPr>
      </w:pPr>
      <w:r w:rsidRPr="002F5BBE">
        <w:rPr>
          <w:rFonts w:ascii="Calibri" w:hAnsi="Calibri" w:cs="Calibri"/>
          <w:sz w:val="20"/>
          <w:szCs w:val="20"/>
        </w:rPr>
        <w:t xml:space="preserve">Project Board Meeting minutes; </w:t>
      </w:r>
    </w:p>
    <w:p w14:paraId="2907DCF1" w14:textId="2C032AA9" w:rsidR="00D26969" w:rsidRDefault="002F5BBE" w:rsidP="00D9663D">
      <w:pPr>
        <w:numPr>
          <w:ilvl w:val="1"/>
          <w:numId w:val="48"/>
        </w:numPr>
        <w:tabs>
          <w:tab w:val="clear" w:pos="1440"/>
          <w:tab w:val="num" w:pos="720"/>
        </w:tabs>
        <w:spacing w:before="100" w:beforeAutospacing="1" w:after="100" w:afterAutospacing="1"/>
        <w:ind w:left="720"/>
        <w:rPr>
          <w:rFonts w:ascii="Calibri" w:hAnsi="Calibri" w:cs="Calibri"/>
          <w:sz w:val="20"/>
          <w:szCs w:val="20"/>
        </w:rPr>
      </w:pPr>
      <w:r w:rsidRPr="002F5BBE">
        <w:rPr>
          <w:rFonts w:ascii="Calibri" w:hAnsi="Calibri" w:cs="Calibri"/>
          <w:sz w:val="20"/>
          <w:szCs w:val="20"/>
        </w:rPr>
        <w:t xml:space="preserve">Knowledge and legislation related products. </w:t>
      </w:r>
    </w:p>
    <w:p w14:paraId="108857EF" w14:textId="77777777" w:rsidR="00D26969" w:rsidRDefault="00D26969">
      <w:pPr>
        <w:rPr>
          <w:rFonts w:ascii="Calibri" w:hAnsi="Calibri" w:cs="Calibri"/>
          <w:sz w:val="20"/>
          <w:szCs w:val="20"/>
        </w:rPr>
      </w:pPr>
      <w:r>
        <w:rPr>
          <w:rFonts w:ascii="Calibri" w:hAnsi="Calibri" w:cs="Calibri"/>
          <w:sz w:val="20"/>
          <w:szCs w:val="20"/>
        </w:rPr>
        <w:br w:type="page"/>
      </w:r>
    </w:p>
    <w:p w14:paraId="3EFA8668" w14:textId="048A61DA" w:rsidR="00827D48" w:rsidRDefault="00D26969" w:rsidP="00D26969">
      <w:pPr>
        <w:pStyle w:val="Heading2"/>
      </w:pPr>
      <w:bookmarkStart w:id="142" w:name="_Ref5115462"/>
      <w:bookmarkStart w:id="143" w:name="_Toc5115833"/>
      <w:r>
        <w:t>Annex 8: Azerbaijan MPAs Project MTR Recommendations and Project Responsiveness</w:t>
      </w:r>
      <w:bookmarkEnd w:id="142"/>
      <w:bookmarkEnd w:id="143"/>
    </w:p>
    <w:p w14:paraId="0F565F08" w14:textId="499C651F" w:rsidR="00D26969" w:rsidRDefault="00D26969" w:rsidP="00D26969">
      <w:pPr>
        <w:pStyle w:val="Caption"/>
        <w:keepNext/>
      </w:pPr>
      <w:bookmarkStart w:id="144" w:name="_Ref3289138"/>
      <w:r>
        <w:t xml:space="preserve">Table </w:t>
      </w:r>
      <w:fldSimple w:instr=" SEQ Table \* ARABIC ">
        <w:r>
          <w:rPr>
            <w:noProof/>
          </w:rPr>
          <w:t>12</w:t>
        </w:r>
      </w:fldSimple>
      <w:bookmarkEnd w:id="144"/>
      <w:r>
        <w:t xml:space="preserve"> Assessment of Project Follow-up to MTR Recommendations</w:t>
      </w:r>
    </w:p>
    <w:tbl>
      <w:tblPr>
        <w:tblStyle w:val="TableGrid"/>
        <w:tblW w:w="9445" w:type="dxa"/>
        <w:tblLook w:val="04A0" w:firstRow="1" w:lastRow="0" w:firstColumn="1" w:lastColumn="0" w:noHBand="0" w:noVBand="1"/>
      </w:tblPr>
      <w:tblGrid>
        <w:gridCol w:w="562"/>
        <w:gridCol w:w="2133"/>
        <w:gridCol w:w="3330"/>
        <w:gridCol w:w="3420"/>
      </w:tblGrid>
      <w:tr w:rsidR="00D26969" w:rsidRPr="009F250E" w14:paraId="0A42F612" w14:textId="77777777" w:rsidTr="005C6224">
        <w:trPr>
          <w:tblHeader/>
        </w:trPr>
        <w:tc>
          <w:tcPr>
            <w:tcW w:w="562" w:type="dxa"/>
            <w:shd w:val="clear" w:color="auto" w:fill="D9D9D9" w:themeFill="background1" w:themeFillShade="D9"/>
          </w:tcPr>
          <w:p w14:paraId="7F8861BC" w14:textId="77777777" w:rsidR="00D26969" w:rsidRPr="009F250E" w:rsidRDefault="00D26969" w:rsidP="005C6224">
            <w:pPr>
              <w:rPr>
                <w:rFonts w:asciiTheme="majorHAnsi" w:hAnsiTheme="majorHAnsi" w:cstheme="majorHAnsi"/>
                <w:b/>
                <w:sz w:val="20"/>
                <w:szCs w:val="20"/>
              </w:rPr>
            </w:pPr>
          </w:p>
        </w:tc>
        <w:tc>
          <w:tcPr>
            <w:tcW w:w="2133" w:type="dxa"/>
            <w:shd w:val="clear" w:color="auto" w:fill="D9D9D9" w:themeFill="background1" w:themeFillShade="D9"/>
          </w:tcPr>
          <w:p w14:paraId="2E1A7377" w14:textId="77777777" w:rsidR="00D26969" w:rsidRPr="009F250E" w:rsidRDefault="00D26969" w:rsidP="005C6224">
            <w:pPr>
              <w:rPr>
                <w:rFonts w:asciiTheme="majorHAnsi" w:hAnsiTheme="majorHAnsi" w:cstheme="majorHAnsi"/>
                <w:b/>
                <w:sz w:val="20"/>
                <w:szCs w:val="20"/>
              </w:rPr>
            </w:pPr>
            <w:r>
              <w:rPr>
                <w:rFonts w:asciiTheme="majorHAnsi" w:hAnsiTheme="majorHAnsi" w:cstheme="majorHAnsi"/>
                <w:b/>
                <w:sz w:val="20"/>
                <w:szCs w:val="20"/>
              </w:rPr>
              <w:t>MTR Recommendation</w:t>
            </w:r>
          </w:p>
        </w:tc>
        <w:tc>
          <w:tcPr>
            <w:tcW w:w="3330" w:type="dxa"/>
            <w:shd w:val="clear" w:color="auto" w:fill="D9D9D9" w:themeFill="background1" w:themeFillShade="D9"/>
          </w:tcPr>
          <w:p w14:paraId="47CC73F9" w14:textId="77777777" w:rsidR="00D26969" w:rsidRPr="009F250E" w:rsidRDefault="00D26969" w:rsidP="005C6224">
            <w:pPr>
              <w:rPr>
                <w:rFonts w:asciiTheme="majorHAnsi" w:hAnsiTheme="majorHAnsi" w:cstheme="majorHAnsi"/>
                <w:b/>
                <w:sz w:val="20"/>
                <w:szCs w:val="20"/>
              </w:rPr>
            </w:pPr>
            <w:r>
              <w:rPr>
                <w:rFonts w:asciiTheme="majorHAnsi" w:hAnsiTheme="majorHAnsi" w:cstheme="majorHAnsi"/>
                <w:b/>
                <w:sz w:val="20"/>
                <w:szCs w:val="20"/>
              </w:rPr>
              <w:t>Recommendation Sub-points</w:t>
            </w:r>
          </w:p>
        </w:tc>
        <w:tc>
          <w:tcPr>
            <w:tcW w:w="3420" w:type="dxa"/>
            <w:shd w:val="clear" w:color="auto" w:fill="D9D9D9" w:themeFill="background1" w:themeFillShade="D9"/>
          </w:tcPr>
          <w:p w14:paraId="0989E5D6" w14:textId="77777777" w:rsidR="00D26969" w:rsidRPr="00570264" w:rsidRDefault="00D26969" w:rsidP="005C6224">
            <w:pPr>
              <w:rPr>
                <w:rFonts w:asciiTheme="majorHAnsi" w:hAnsiTheme="majorHAnsi" w:cstheme="majorHAnsi"/>
                <w:b/>
                <w:sz w:val="20"/>
                <w:szCs w:val="20"/>
              </w:rPr>
            </w:pPr>
            <w:r w:rsidRPr="002B7F3B">
              <w:rPr>
                <w:rFonts w:asciiTheme="majorHAnsi" w:hAnsiTheme="majorHAnsi" w:cstheme="majorHAnsi"/>
                <w:b/>
                <w:sz w:val="20"/>
                <w:szCs w:val="20"/>
              </w:rPr>
              <w:t>TE Assessment of Post-MTR Follow-up</w:t>
            </w:r>
          </w:p>
        </w:tc>
      </w:tr>
      <w:tr w:rsidR="00D26969" w:rsidRPr="009F250E" w14:paraId="0B6E810A" w14:textId="77777777" w:rsidTr="005C6224">
        <w:tc>
          <w:tcPr>
            <w:tcW w:w="562" w:type="dxa"/>
            <w:vMerge w:val="restart"/>
          </w:tcPr>
          <w:p w14:paraId="45E6D446"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1</w:t>
            </w:r>
          </w:p>
        </w:tc>
        <w:tc>
          <w:tcPr>
            <w:tcW w:w="2133" w:type="dxa"/>
            <w:vMerge w:val="restart"/>
          </w:tcPr>
          <w:p w14:paraId="436A6310" w14:textId="77777777" w:rsidR="00D26969" w:rsidRPr="00146F01" w:rsidRDefault="00D26969" w:rsidP="005C6224">
            <w:pPr>
              <w:pStyle w:val="NormalWeb"/>
              <w:rPr>
                <w:rFonts w:ascii="Calibri" w:hAnsi="Calibri" w:cs="Calibri"/>
                <w:sz w:val="20"/>
                <w:szCs w:val="22"/>
              </w:rPr>
            </w:pPr>
            <w:r w:rsidRPr="00146F01">
              <w:rPr>
                <w:rFonts w:ascii="Calibri" w:hAnsi="Calibri" w:cs="Calibri"/>
                <w:b/>
                <w:bCs/>
                <w:sz w:val="20"/>
                <w:szCs w:val="22"/>
              </w:rPr>
              <w:t>Develop and implement a proactive and participatory plan to facilitate establishment of the Gizil-Agaj National Park</w:t>
            </w:r>
            <w:r w:rsidRPr="00146F01">
              <w:rPr>
                <w:rFonts w:ascii="Calibri" w:hAnsi="Calibri" w:cs="Calibri"/>
                <w:sz w:val="20"/>
                <w:szCs w:val="22"/>
              </w:rPr>
              <w:t>. It is imperative that the project initiate activities associated with establishing the national park, including but not limited to:</w:t>
            </w:r>
          </w:p>
        </w:tc>
        <w:tc>
          <w:tcPr>
            <w:tcW w:w="3330" w:type="dxa"/>
          </w:tcPr>
          <w:p w14:paraId="63672A49" w14:textId="77777777" w:rsidR="00D26969" w:rsidRPr="00074540"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a. </w:t>
            </w:r>
            <w:r w:rsidRPr="00074540">
              <w:rPr>
                <w:rFonts w:asciiTheme="majorHAnsi" w:hAnsiTheme="majorHAnsi" w:cstheme="majorHAnsi"/>
                <w:sz w:val="20"/>
                <w:szCs w:val="20"/>
              </w:rPr>
              <w:t>Constitute the envisaged technical working group (TWG), with broad stakeholder representation.</w:t>
            </w:r>
          </w:p>
        </w:tc>
        <w:tc>
          <w:tcPr>
            <w:tcW w:w="3420" w:type="dxa"/>
            <w:shd w:val="clear" w:color="auto" w:fill="D9D9D9" w:themeFill="background1" w:themeFillShade="D9"/>
          </w:tcPr>
          <w:p w14:paraId="07CE2BAF"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Acceptable response; not completed, recommendation not accepted by PSC; at the time of the recommendation there was no further need to constitute the working group, as agreement had been reached on establishing the PA.</w:t>
            </w:r>
          </w:p>
        </w:tc>
      </w:tr>
      <w:tr w:rsidR="00D26969" w:rsidRPr="009F250E" w14:paraId="0CAABDCC" w14:textId="77777777" w:rsidTr="005C6224">
        <w:tc>
          <w:tcPr>
            <w:tcW w:w="562" w:type="dxa"/>
            <w:vMerge/>
          </w:tcPr>
          <w:p w14:paraId="29591368" w14:textId="77777777" w:rsidR="00D26969" w:rsidRPr="009F250E" w:rsidRDefault="00D26969" w:rsidP="005C6224">
            <w:pPr>
              <w:rPr>
                <w:rFonts w:asciiTheme="majorHAnsi" w:hAnsiTheme="majorHAnsi" w:cstheme="majorHAnsi"/>
                <w:sz w:val="20"/>
                <w:szCs w:val="20"/>
              </w:rPr>
            </w:pPr>
          </w:p>
        </w:tc>
        <w:tc>
          <w:tcPr>
            <w:tcW w:w="2133" w:type="dxa"/>
            <w:vMerge/>
          </w:tcPr>
          <w:p w14:paraId="594A4E27" w14:textId="77777777" w:rsidR="00D26969" w:rsidRPr="009F250E" w:rsidRDefault="00D26969" w:rsidP="005C6224">
            <w:pPr>
              <w:rPr>
                <w:rFonts w:asciiTheme="majorHAnsi" w:hAnsiTheme="majorHAnsi" w:cstheme="majorHAnsi"/>
                <w:sz w:val="20"/>
                <w:szCs w:val="20"/>
              </w:rPr>
            </w:pPr>
          </w:p>
        </w:tc>
        <w:tc>
          <w:tcPr>
            <w:tcW w:w="3330" w:type="dxa"/>
          </w:tcPr>
          <w:p w14:paraId="12A5120D" w14:textId="77777777" w:rsidR="00D26969" w:rsidRPr="00146F01"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b. </w:t>
            </w:r>
            <w:r w:rsidRPr="00074540">
              <w:rPr>
                <w:rFonts w:asciiTheme="majorHAnsi" w:hAnsiTheme="majorHAnsi" w:cstheme="majorHAnsi"/>
                <w:sz w:val="20"/>
                <w:szCs w:val="20"/>
              </w:rPr>
              <w:t>Clarify the need for delineating buffer zones, initiate consultations with land owners and local government partners regarding planned expansion area and buffer zones.</w:t>
            </w:r>
          </w:p>
        </w:tc>
        <w:tc>
          <w:tcPr>
            <w:tcW w:w="3420" w:type="dxa"/>
            <w:shd w:val="clear" w:color="auto" w:fill="92D050"/>
          </w:tcPr>
          <w:p w14:paraId="61B23511" w14:textId="77777777" w:rsidR="00D26969" w:rsidRPr="009F250E" w:rsidRDefault="00D26969" w:rsidP="005C6224">
            <w:pPr>
              <w:rPr>
                <w:rFonts w:asciiTheme="majorHAnsi" w:hAnsiTheme="majorHAnsi" w:cstheme="majorHAnsi"/>
                <w:sz w:val="20"/>
                <w:szCs w:val="20"/>
              </w:rPr>
            </w:pPr>
            <w:r w:rsidRPr="000F3A0D">
              <w:rPr>
                <w:rFonts w:asciiTheme="majorHAnsi" w:hAnsiTheme="majorHAnsi" w:cstheme="majorHAnsi"/>
                <w:sz w:val="20"/>
                <w:szCs w:val="20"/>
              </w:rPr>
              <w:t xml:space="preserve">Ongoing; partially addressed through discussions with stakeholders prior to establishment of the PA. Following establishment, the PA management is continuing dialogue regarding buffer zones with local stakeholders. </w:t>
            </w:r>
          </w:p>
        </w:tc>
      </w:tr>
      <w:tr w:rsidR="00D26969" w:rsidRPr="009F250E" w14:paraId="6C26F743" w14:textId="77777777" w:rsidTr="005C6224">
        <w:tc>
          <w:tcPr>
            <w:tcW w:w="562" w:type="dxa"/>
            <w:vMerge/>
          </w:tcPr>
          <w:p w14:paraId="0D3FEED0" w14:textId="77777777" w:rsidR="00D26969" w:rsidRPr="009F250E" w:rsidRDefault="00D26969" w:rsidP="005C6224">
            <w:pPr>
              <w:rPr>
                <w:rFonts w:asciiTheme="majorHAnsi" w:hAnsiTheme="majorHAnsi" w:cstheme="majorHAnsi"/>
                <w:sz w:val="20"/>
                <w:szCs w:val="20"/>
              </w:rPr>
            </w:pPr>
          </w:p>
        </w:tc>
        <w:tc>
          <w:tcPr>
            <w:tcW w:w="2133" w:type="dxa"/>
            <w:vMerge/>
          </w:tcPr>
          <w:p w14:paraId="68B961C6" w14:textId="77777777" w:rsidR="00D26969" w:rsidRPr="009F250E" w:rsidRDefault="00D26969" w:rsidP="005C6224">
            <w:pPr>
              <w:rPr>
                <w:rFonts w:asciiTheme="majorHAnsi" w:hAnsiTheme="majorHAnsi" w:cstheme="majorHAnsi"/>
                <w:sz w:val="20"/>
                <w:szCs w:val="20"/>
              </w:rPr>
            </w:pPr>
          </w:p>
        </w:tc>
        <w:tc>
          <w:tcPr>
            <w:tcW w:w="3330" w:type="dxa"/>
          </w:tcPr>
          <w:p w14:paraId="2AE8DC52" w14:textId="77777777" w:rsidR="00D26969" w:rsidRPr="00146F01"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 </w:t>
            </w:r>
            <w:r w:rsidRPr="00146F01">
              <w:rPr>
                <w:rFonts w:asciiTheme="majorHAnsi" w:hAnsiTheme="majorHAnsi" w:cstheme="majorHAnsi"/>
                <w:sz w:val="20"/>
                <w:szCs w:val="20"/>
              </w:rPr>
              <w:t>Facilitate the compilation of the requisite documentation, including authorizations from the local Rayons.</w:t>
            </w:r>
          </w:p>
        </w:tc>
        <w:tc>
          <w:tcPr>
            <w:tcW w:w="3420" w:type="dxa"/>
            <w:shd w:val="clear" w:color="auto" w:fill="92D050"/>
          </w:tcPr>
          <w:p w14:paraId="42590523"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21D0998D" w14:textId="77777777" w:rsidTr="005C6224">
        <w:tc>
          <w:tcPr>
            <w:tcW w:w="562" w:type="dxa"/>
            <w:vMerge/>
          </w:tcPr>
          <w:p w14:paraId="2DE8C698" w14:textId="77777777" w:rsidR="00D26969" w:rsidRPr="009F250E" w:rsidRDefault="00D26969" w:rsidP="005C6224">
            <w:pPr>
              <w:rPr>
                <w:rFonts w:asciiTheme="majorHAnsi" w:hAnsiTheme="majorHAnsi" w:cstheme="majorHAnsi"/>
                <w:sz w:val="20"/>
                <w:szCs w:val="20"/>
              </w:rPr>
            </w:pPr>
          </w:p>
        </w:tc>
        <w:tc>
          <w:tcPr>
            <w:tcW w:w="2133" w:type="dxa"/>
            <w:vMerge/>
          </w:tcPr>
          <w:p w14:paraId="5617756E" w14:textId="77777777" w:rsidR="00D26969" w:rsidRPr="009F250E" w:rsidRDefault="00D26969" w:rsidP="005C6224">
            <w:pPr>
              <w:rPr>
                <w:rFonts w:asciiTheme="majorHAnsi" w:hAnsiTheme="majorHAnsi" w:cstheme="majorHAnsi"/>
                <w:sz w:val="20"/>
                <w:szCs w:val="20"/>
              </w:rPr>
            </w:pPr>
          </w:p>
        </w:tc>
        <w:tc>
          <w:tcPr>
            <w:tcW w:w="3330" w:type="dxa"/>
          </w:tcPr>
          <w:p w14:paraId="5D00F059" w14:textId="77777777" w:rsidR="00D26969" w:rsidRPr="00146F01"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d. </w:t>
            </w:r>
            <w:r w:rsidRPr="00146F01">
              <w:rPr>
                <w:rFonts w:asciiTheme="majorHAnsi" w:hAnsiTheme="majorHAnsi" w:cstheme="majorHAnsi"/>
                <w:sz w:val="20"/>
                <w:szCs w:val="20"/>
              </w:rPr>
              <w:t>Prepare a critical path based work plan for achieving the project end target (National Park proclaimed), and develop specific terms of references for the key tasks. The 2017 work plan should be updated accordingly. Co</w:t>
            </w:r>
            <w:r>
              <w:rPr>
                <w:rFonts w:asciiTheme="majorHAnsi" w:hAnsiTheme="majorHAnsi" w:cstheme="majorHAnsi"/>
                <w:sz w:val="20"/>
                <w:szCs w:val="20"/>
              </w:rPr>
              <w:t>-</w:t>
            </w:r>
            <w:r w:rsidRPr="00146F01">
              <w:rPr>
                <w:rFonts w:asciiTheme="majorHAnsi" w:hAnsiTheme="majorHAnsi" w:cstheme="majorHAnsi"/>
                <w:sz w:val="20"/>
                <w:szCs w:val="20"/>
              </w:rPr>
              <w:t>financing support from the MENR should be integrated into the work plan e.g., in a separate consolidated Gantt chart, which could be adopted in the next steering committee meeting); sharing responsibilities and ownership of the process.</w:t>
            </w:r>
          </w:p>
        </w:tc>
        <w:tc>
          <w:tcPr>
            <w:tcW w:w="3420" w:type="dxa"/>
            <w:shd w:val="clear" w:color="auto" w:fill="92D050"/>
          </w:tcPr>
          <w:p w14:paraId="08117C0C"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74AC65FF" w14:textId="77777777" w:rsidTr="005C6224">
        <w:tc>
          <w:tcPr>
            <w:tcW w:w="562" w:type="dxa"/>
            <w:vMerge/>
          </w:tcPr>
          <w:p w14:paraId="5A9F6ABF" w14:textId="77777777" w:rsidR="00D26969" w:rsidRPr="009F250E" w:rsidRDefault="00D26969" w:rsidP="005C6224">
            <w:pPr>
              <w:rPr>
                <w:rFonts w:asciiTheme="majorHAnsi" w:hAnsiTheme="majorHAnsi" w:cstheme="majorHAnsi"/>
                <w:sz w:val="20"/>
                <w:szCs w:val="20"/>
              </w:rPr>
            </w:pPr>
          </w:p>
        </w:tc>
        <w:tc>
          <w:tcPr>
            <w:tcW w:w="2133" w:type="dxa"/>
            <w:vMerge/>
          </w:tcPr>
          <w:p w14:paraId="30CF07E4" w14:textId="77777777" w:rsidR="00D26969" w:rsidRPr="009F250E" w:rsidRDefault="00D26969" w:rsidP="005C6224">
            <w:pPr>
              <w:rPr>
                <w:rFonts w:asciiTheme="majorHAnsi" w:hAnsiTheme="majorHAnsi" w:cstheme="majorHAnsi"/>
                <w:sz w:val="20"/>
                <w:szCs w:val="20"/>
              </w:rPr>
            </w:pPr>
          </w:p>
        </w:tc>
        <w:tc>
          <w:tcPr>
            <w:tcW w:w="3330" w:type="dxa"/>
          </w:tcPr>
          <w:p w14:paraId="116E7BE4" w14:textId="77777777" w:rsidR="00D26969" w:rsidRPr="00146F01"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e. </w:t>
            </w:r>
            <w:r w:rsidRPr="00146F01">
              <w:rPr>
                <w:rFonts w:asciiTheme="majorHAnsi" w:hAnsiTheme="majorHAnsi" w:cstheme="majorHAnsi"/>
                <w:sz w:val="20"/>
                <w:szCs w:val="20"/>
              </w:rPr>
              <w:t>Facilitate advocacy for declaring the national park.</w:t>
            </w:r>
          </w:p>
        </w:tc>
        <w:tc>
          <w:tcPr>
            <w:tcW w:w="3420" w:type="dxa"/>
            <w:shd w:val="clear" w:color="auto" w:fill="92D050"/>
          </w:tcPr>
          <w:p w14:paraId="569386EF"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36AD67BC" w14:textId="77777777" w:rsidTr="005C6224">
        <w:tc>
          <w:tcPr>
            <w:tcW w:w="562" w:type="dxa"/>
            <w:vMerge w:val="restart"/>
          </w:tcPr>
          <w:p w14:paraId="14D1EC6A"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2</w:t>
            </w:r>
          </w:p>
        </w:tc>
        <w:tc>
          <w:tcPr>
            <w:tcW w:w="2133" w:type="dxa"/>
            <w:vMerge w:val="restart"/>
          </w:tcPr>
          <w:p w14:paraId="54674CE3"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b/>
                <w:bCs/>
                <w:sz w:val="20"/>
                <w:szCs w:val="20"/>
              </w:rPr>
              <w:t>Facilitate improved country ownership</w:t>
            </w:r>
            <w:r w:rsidRPr="00146F01">
              <w:rPr>
                <w:rFonts w:asciiTheme="majorHAnsi" w:hAnsiTheme="majorHAnsi" w:cstheme="majorHAnsi"/>
                <w:sz w:val="20"/>
                <w:szCs w:val="20"/>
              </w:rPr>
              <w:t xml:space="preserve">. Certain proactive steps should be taken to facilitate improvements in country ownership, including but not limited to the following: </w:t>
            </w:r>
          </w:p>
        </w:tc>
        <w:tc>
          <w:tcPr>
            <w:tcW w:w="3330" w:type="dxa"/>
          </w:tcPr>
          <w:p w14:paraId="19FD8B04"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a. Review and amend steering committee membership. For example, as outlined in the project document, the MTR consultant concurs with having the MENR Director of Protection of Biodiversity and Development of Specially Protected Nature Assets as a member of the steering committee.</w:t>
            </w:r>
          </w:p>
        </w:tc>
        <w:tc>
          <w:tcPr>
            <w:tcW w:w="3420" w:type="dxa"/>
            <w:shd w:val="clear" w:color="auto" w:fill="92D050"/>
          </w:tcPr>
          <w:p w14:paraId="2ECAD72B"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Completed. </w:t>
            </w:r>
          </w:p>
        </w:tc>
      </w:tr>
      <w:tr w:rsidR="00D26969" w:rsidRPr="009F250E" w14:paraId="3C20E9A8" w14:textId="77777777" w:rsidTr="005C6224">
        <w:tc>
          <w:tcPr>
            <w:tcW w:w="562" w:type="dxa"/>
            <w:vMerge/>
          </w:tcPr>
          <w:p w14:paraId="35716C57" w14:textId="77777777" w:rsidR="00D26969" w:rsidRPr="009F250E" w:rsidRDefault="00D26969" w:rsidP="005C6224">
            <w:pPr>
              <w:rPr>
                <w:rFonts w:asciiTheme="majorHAnsi" w:hAnsiTheme="majorHAnsi" w:cstheme="majorHAnsi"/>
                <w:sz w:val="20"/>
                <w:szCs w:val="20"/>
              </w:rPr>
            </w:pPr>
          </w:p>
        </w:tc>
        <w:tc>
          <w:tcPr>
            <w:tcW w:w="2133" w:type="dxa"/>
            <w:vMerge/>
          </w:tcPr>
          <w:p w14:paraId="5B5625AA" w14:textId="77777777" w:rsidR="00D26969" w:rsidRPr="009F250E" w:rsidRDefault="00D26969" w:rsidP="005C6224">
            <w:pPr>
              <w:rPr>
                <w:rFonts w:asciiTheme="majorHAnsi" w:hAnsiTheme="majorHAnsi" w:cstheme="majorHAnsi"/>
                <w:sz w:val="20"/>
                <w:szCs w:val="20"/>
              </w:rPr>
            </w:pPr>
          </w:p>
        </w:tc>
        <w:tc>
          <w:tcPr>
            <w:tcW w:w="3330" w:type="dxa"/>
          </w:tcPr>
          <w:p w14:paraId="12EFBF5B"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b. Increase the frequency of steering committee meetings, convene the meetings at the MENR office, and invite members of the TWG to observe and/or support the meetings.</w:t>
            </w:r>
          </w:p>
        </w:tc>
        <w:tc>
          <w:tcPr>
            <w:tcW w:w="3420" w:type="dxa"/>
            <w:shd w:val="clear" w:color="auto" w:fill="92D050"/>
          </w:tcPr>
          <w:p w14:paraId="128CBC4F"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Partially completed; October 2018 PSC meeting held at MENR office. TWG not constituted (recommendation not accepted by PSC). Frequency of meetings not increased (acceptable). </w:t>
            </w:r>
          </w:p>
        </w:tc>
      </w:tr>
      <w:tr w:rsidR="00D26969" w:rsidRPr="009F250E" w14:paraId="2C7D3C57" w14:textId="77777777" w:rsidTr="005C6224">
        <w:tc>
          <w:tcPr>
            <w:tcW w:w="562" w:type="dxa"/>
            <w:vMerge/>
          </w:tcPr>
          <w:p w14:paraId="55B0AC65" w14:textId="77777777" w:rsidR="00D26969" w:rsidRPr="009F250E" w:rsidRDefault="00D26969" w:rsidP="005C6224">
            <w:pPr>
              <w:rPr>
                <w:rFonts w:asciiTheme="majorHAnsi" w:hAnsiTheme="majorHAnsi" w:cstheme="majorHAnsi"/>
                <w:sz w:val="20"/>
                <w:szCs w:val="20"/>
              </w:rPr>
            </w:pPr>
          </w:p>
        </w:tc>
        <w:tc>
          <w:tcPr>
            <w:tcW w:w="2133" w:type="dxa"/>
            <w:vMerge/>
          </w:tcPr>
          <w:p w14:paraId="75D27AC6" w14:textId="77777777" w:rsidR="00D26969" w:rsidRPr="009F250E" w:rsidRDefault="00D26969" w:rsidP="005C6224">
            <w:pPr>
              <w:rPr>
                <w:rFonts w:asciiTheme="majorHAnsi" w:hAnsiTheme="majorHAnsi" w:cstheme="majorHAnsi"/>
                <w:sz w:val="20"/>
                <w:szCs w:val="20"/>
              </w:rPr>
            </w:pPr>
          </w:p>
        </w:tc>
        <w:tc>
          <w:tcPr>
            <w:tcW w:w="3330" w:type="dxa"/>
          </w:tcPr>
          <w:p w14:paraId="26BD0733"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c. Advocate for government investment in construction of gas supply system for the newly constructed administration building at the Gizil-Agaj reserve.</w:t>
            </w:r>
          </w:p>
        </w:tc>
        <w:tc>
          <w:tcPr>
            <w:tcW w:w="3420" w:type="dxa"/>
            <w:shd w:val="clear" w:color="auto" w:fill="92D050"/>
          </w:tcPr>
          <w:p w14:paraId="3CCA0060"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 (completion of gas line pending at time of TE, but work is scheduled)</w:t>
            </w:r>
          </w:p>
        </w:tc>
      </w:tr>
      <w:tr w:rsidR="00D26969" w:rsidRPr="009F250E" w14:paraId="57491FC3" w14:textId="77777777" w:rsidTr="005C6224">
        <w:tc>
          <w:tcPr>
            <w:tcW w:w="562" w:type="dxa"/>
            <w:vMerge/>
          </w:tcPr>
          <w:p w14:paraId="5B80AACC" w14:textId="77777777" w:rsidR="00D26969" w:rsidRPr="009F250E" w:rsidRDefault="00D26969" w:rsidP="005C6224">
            <w:pPr>
              <w:rPr>
                <w:rFonts w:asciiTheme="majorHAnsi" w:hAnsiTheme="majorHAnsi" w:cstheme="majorHAnsi"/>
                <w:sz w:val="20"/>
                <w:szCs w:val="20"/>
              </w:rPr>
            </w:pPr>
          </w:p>
        </w:tc>
        <w:tc>
          <w:tcPr>
            <w:tcW w:w="2133" w:type="dxa"/>
            <w:vMerge/>
          </w:tcPr>
          <w:p w14:paraId="7225421A" w14:textId="77777777" w:rsidR="00D26969" w:rsidRPr="009F250E" w:rsidRDefault="00D26969" w:rsidP="005C6224">
            <w:pPr>
              <w:rPr>
                <w:rFonts w:asciiTheme="majorHAnsi" w:hAnsiTheme="majorHAnsi" w:cstheme="majorHAnsi"/>
                <w:sz w:val="20"/>
                <w:szCs w:val="20"/>
              </w:rPr>
            </w:pPr>
          </w:p>
        </w:tc>
        <w:tc>
          <w:tcPr>
            <w:tcW w:w="3330" w:type="dxa"/>
          </w:tcPr>
          <w:p w14:paraId="1A65D22A"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d. Working with Gizil-Agaj technical staff, facilitate preparation of an updated Ramsar Information Sheet (RIS) for the wetland site. The current RIS dates back to 2001 and is prepared in French language.</w:t>
            </w:r>
          </w:p>
        </w:tc>
        <w:tc>
          <w:tcPr>
            <w:tcW w:w="3420" w:type="dxa"/>
            <w:shd w:val="clear" w:color="auto" w:fill="FFFF00"/>
          </w:tcPr>
          <w:p w14:paraId="4F3C4C54" w14:textId="77777777" w:rsidR="00D26969" w:rsidRPr="002C2A70" w:rsidRDefault="00D26969" w:rsidP="005C6224">
            <w:pPr>
              <w:rPr>
                <w:rFonts w:asciiTheme="majorHAnsi" w:hAnsiTheme="majorHAnsi" w:cstheme="majorHAnsi"/>
                <w:sz w:val="20"/>
                <w:szCs w:val="20"/>
              </w:rPr>
            </w:pPr>
            <w:r w:rsidRPr="002C2A70">
              <w:rPr>
                <w:rFonts w:asciiTheme="majorHAnsi" w:hAnsiTheme="majorHAnsi" w:cstheme="majorHAnsi"/>
                <w:sz w:val="20"/>
                <w:szCs w:val="20"/>
              </w:rPr>
              <w:t xml:space="preserve">Partially completed; the project team is in communication with and has provided information to the Ramsar focal point in Azerbaijan; however, the Ramsar Information Sheet available on the Ramsar site global database remains the 2001 French edition. </w:t>
            </w:r>
          </w:p>
        </w:tc>
      </w:tr>
      <w:tr w:rsidR="00D26969" w:rsidRPr="009F250E" w14:paraId="3C89E690" w14:textId="77777777" w:rsidTr="005C6224">
        <w:tc>
          <w:tcPr>
            <w:tcW w:w="562" w:type="dxa"/>
          </w:tcPr>
          <w:p w14:paraId="2B544F3D"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3</w:t>
            </w:r>
          </w:p>
        </w:tc>
        <w:tc>
          <w:tcPr>
            <w:tcW w:w="5463" w:type="dxa"/>
            <w:gridSpan w:val="2"/>
          </w:tcPr>
          <w:p w14:paraId="5C709101" w14:textId="77777777" w:rsidR="00D26969" w:rsidRPr="009F250E" w:rsidRDefault="00D26969" w:rsidP="005C6224">
            <w:pPr>
              <w:rPr>
                <w:rFonts w:asciiTheme="majorHAnsi" w:hAnsiTheme="majorHAnsi" w:cstheme="majorHAnsi"/>
                <w:sz w:val="20"/>
                <w:szCs w:val="20"/>
              </w:rPr>
            </w:pPr>
            <w:r w:rsidRPr="00AF4DCE">
              <w:rPr>
                <w:rFonts w:asciiTheme="majorHAnsi" w:hAnsiTheme="majorHAnsi" w:cstheme="majorHAnsi"/>
                <w:b/>
                <w:sz w:val="20"/>
                <w:szCs w:val="20"/>
              </w:rPr>
              <w:t>Freeze further infrastructure investment until a reconciled project budget and work plan are developed and agreed upon by the project steering committee.</w:t>
            </w:r>
            <w:r w:rsidRPr="00146F01">
              <w:rPr>
                <w:rFonts w:asciiTheme="majorHAnsi" w:hAnsiTheme="majorHAnsi" w:cstheme="majorHAnsi"/>
                <w:sz w:val="20"/>
                <w:szCs w:val="20"/>
              </w:rPr>
              <w:t xml:space="preserve"> Planned investments on infrastructure and equipment should be suspended until a reconciled work plan is prepared, indicating how residual resources are planned to be allocated over the remaining course of the project.</w:t>
            </w:r>
          </w:p>
        </w:tc>
        <w:tc>
          <w:tcPr>
            <w:tcW w:w="3420" w:type="dxa"/>
            <w:shd w:val="clear" w:color="auto" w:fill="92D050"/>
          </w:tcPr>
          <w:p w14:paraId="6577B5E4"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02A84FB5" w14:textId="77777777" w:rsidTr="005C6224">
        <w:tc>
          <w:tcPr>
            <w:tcW w:w="562" w:type="dxa"/>
            <w:vMerge w:val="restart"/>
          </w:tcPr>
          <w:p w14:paraId="115EEA06"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4</w:t>
            </w:r>
          </w:p>
        </w:tc>
        <w:tc>
          <w:tcPr>
            <w:tcW w:w="2133" w:type="dxa"/>
            <w:vMerge w:val="restart"/>
          </w:tcPr>
          <w:p w14:paraId="01449524" w14:textId="77777777" w:rsidR="00D26969" w:rsidRPr="009F250E" w:rsidRDefault="00D26969" w:rsidP="005C6224">
            <w:pPr>
              <w:rPr>
                <w:rFonts w:asciiTheme="majorHAnsi" w:hAnsiTheme="majorHAnsi" w:cstheme="majorHAnsi"/>
                <w:sz w:val="20"/>
                <w:szCs w:val="20"/>
              </w:rPr>
            </w:pPr>
            <w:r w:rsidRPr="00AF4DCE">
              <w:rPr>
                <w:rFonts w:asciiTheme="majorHAnsi" w:hAnsiTheme="majorHAnsi" w:cstheme="majorHAnsi"/>
                <w:b/>
                <w:sz w:val="20"/>
                <w:szCs w:val="20"/>
              </w:rPr>
              <w:t>Develop and implement a focused stakeholder involvement plan.</w:t>
            </w:r>
            <w:r w:rsidRPr="00146F01">
              <w:rPr>
                <w:rFonts w:asciiTheme="majorHAnsi" w:hAnsiTheme="majorHAnsi" w:cstheme="majorHAnsi"/>
                <w:sz w:val="20"/>
                <w:szCs w:val="20"/>
              </w:rPr>
              <w:t xml:space="preserve"> Stakeholder involvement should be broadened; some specific actions include but are not limited to the following:</w:t>
            </w:r>
          </w:p>
        </w:tc>
        <w:tc>
          <w:tcPr>
            <w:tcW w:w="3330" w:type="dxa"/>
          </w:tcPr>
          <w:p w14:paraId="3F1A38F4"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a. Experts from the Azerbaijan National Academy of Sciences should be more involved (partnership arrangements need to be determined).</w:t>
            </w:r>
          </w:p>
        </w:tc>
        <w:tc>
          <w:tcPr>
            <w:tcW w:w="3420" w:type="dxa"/>
            <w:shd w:val="clear" w:color="auto" w:fill="92D050"/>
          </w:tcPr>
          <w:p w14:paraId="6C07CF4B"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Completed; experts involved as part of establishment of monitoring program. </w:t>
            </w:r>
          </w:p>
        </w:tc>
      </w:tr>
      <w:tr w:rsidR="00D26969" w:rsidRPr="009F250E" w14:paraId="5C2CF886" w14:textId="77777777" w:rsidTr="005C6224">
        <w:tc>
          <w:tcPr>
            <w:tcW w:w="562" w:type="dxa"/>
            <w:vMerge/>
          </w:tcPr>
          <w:p w14:paraId="0E06961E" w14:textId="77777777" w:rsidR="00D26969" w:rsidRPr="009F250E" w:rsidRDefault="00D26969" w:rsidP="005C6224">
            <w:pPr>
              <w:rPr>
                <w:rFonts w:asciiTheme="majorHAnsi" w:hAnsiTheme="majorHAnsi" w:cstheme="majorHAnsi"/>
                <w:sz w:val="20"/>
                <w:szCs w:val="20"/>
              </w:rPr>
            </w:pPr>
          </w:p>
        </w:tc>
        <w:tc>
          <w:tcPr>
            <w:tcW w:w="2133" w:type="dxa"/>
            <w:vMerge/>
          </w:tcPr>
          <w:p w14:paraId="2DB9BBB1" w14:textId="77777777" w:rsidR="00D26969" w:rsidRPr="009F250E" w:rsidRDefault="00D26969" w:rsidP="005C6224">
            <w:pPr>
              <w:rPr>
                <w:rFonts w:asciiTheme="majorHAnsi" w:hAnsiTheme="majorHAnsi" w:cstheme="majorHAnsi"/>
                <w:sz w:val="20"/>
                <w:szCs w:val="20"/>
              </w:rPr>
            </w:pPr>
          </w:p>
        </w:tc>
        <w:tc>
          <w:tcPr>
            <w:tcW w:w="3330" w:type="dxa"/>
          </w:tcPr>
          <w:p w14:paraId="49624805" w14:textId="77777777" w:rsidR="00D26969" w:rsidRPr="00146F01"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b. Ministry of Culture and Tourism should be involved, particularly with respect to business planning and communication/awareness.</w:t>
            </w:r>
          </w:p>
        </w:tc>
        <w:tc>
          <w:tcPr>
            <w:tcW w:w="3420" w:type="dxa"/>
            <w:shd w:val="clear" w:color="auto" w:fill="FFFF00"/>
          </w:tcPr>
          <w:p w14:paraId="5A71D609"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Partially completed; TE discussions indicate there are ongoing discussions between MENR and MCT. </w:t>
            </w:r>
          </w:p>
        </w:tc>
      </w:tr>
      <w:tr w:rsidR="00D26969" w:rsidRPr="009F250E" w14:paraId="309E7B89" w14:textId="77777777" w:rsidTr="005C6224">
        <w:tc>
          <w:tcPr>
            <w:tcW w:w="562" w:type="dxa"/>
            <w:vMerge/>
          </w:tcPr>
          <w:p w14:paraId="4447240A" w14:textId="77777777" w:rsidR="00D26969" w:rsidRPr="009F250E" w:rsidRDefault="00D26969" w:rsidP="005C6224">
            <w:pPr>
              <w:rPr>
                <w:rFonts w:asciiTheme="majorHAnsi" w:hAnsiTheme="majorHAnsi" w:cstheme="majorHAnsi"/>
                <w:sz w:val="20"/>
                <w:szCs w:val="20"/>
              </w:rPr>
            </w:pPr>
          </w:p>
        </w:tc>
        <w:tc>
          <w:tcPr>
            <w:tcW w:w="2133" w:type="dxa"/>
            <w:vMerge/>
          </w:tcPr>
          <w:p w14:paraId="783E7B08" w14:textId="77777777" w:rsidR="00D26969" w:rsidRPr="009F250E" w:rsidRDefault="00D26969" w:rsidP="005C6224">
            <w:pPr>
              <w:rPr>
                <w:rFonts w:asciiTheme="majorHAnsi" w:hAnsiTheme="majorHAnsi" w:cstheme="majorHAnsi"/>
                <w:sz w:val="20"/>
                <w:szCs w:val="20"/>
              </w:rPr>
            </w:pPr>
          </w:p>
        </w:tc>
        <w:tc>
          <w:tcPr>
            <w:tcW w:w="3330" w:type="dxa"/>
          </w:tcPr>
          <w:p w14:paraId="1002D539"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c. Regular interaction should be arranged with administrative and operational staff of the four (4) coastal and marine protected areas.</w:t>
            </w:r>
          </w:p>
        </w:tc>
        <w:tc>
          <w:tcPr>
            <w:tcW w:w="3420" w:type="dxa"/>
            <w:shd w:val="clear" w:color="auto" w:fill="92D050"/>
          </w:tcPr>
          <w:p w14:paraId="57BAB429"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Completed; MTR recommendation not fully defined: “regular interaction”, however, since the MTR, when the project assistant was promoted as project manager there has been much more frequent communication and interaction between the project team and the staff of the PAs. </w:t>
            </w:r>
          </w:p>
        </w:tc>
      </w:tr>
      <w:tr w:rsidR="00D26969" w:rsidRPr="009F250E" w14:paraId="247FEF3C" w14:textId="77777777" w:rsidTr="005C6224">
        <w:tc>
          <w:tcPr>
            <w:tcW w:w="562" w:type="dxa"/>
            <w:vMerge/>
          </w:tcPr>
          <w:p w14:paraId="4AF60D29" w14:textId="77777777" w:rsidR="00D26969" w:rsidRPr="009F250E" w:rsidRDefault="00D26969" w:rsidP="005C6224">
            <w:pPr>
              <w:rPr>
                <w:rFonts w:asciiTheme="majorHAnsi" w:hAnsiTheme="majorHAnsi" w:cstheme="majorHAnsi"/>
                <w:sz w:val="20"/>
                <w:szCs w:val="20"/>
              </w:rPr>
            </w:pPr>
          </w:p>
        </w:tc>
        <w:tc>
          <w:tcPr>
            <w:tcW w:w="2133" w:type="dxa"/>
            <w:vMerge/>
          </w:tcPr>
          <w:p w14:paraId="5C63C84B" w14:textId="77777777" w:rsidR="00D26969" w:rsidRPr="009F250E" w:rsidRDefault="00D26969" w:rsidP="005C6224">
            <w:pPr>
              <w:rPr>
                <w:rFonts w:asciiTheme="majorHAnsi" w:hAnsiTheme="majorHAnsi" w:cstheme="majorHAnsi"/>
                <w:sz w:val="20"/>
                <w:szCs w:val="20"/>
              </w:rPr>
            </w:pPr>
          </w:p>
        </w:tc>
        <w:tc>
          <w:tcPr>
            <w:tcW w:w="3330" w:type="dxa"/>
          </w:tcPr>
          <w:p w14:paraId="7B07BC62"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d. The staff and systems of the Caspian Center for Marine Monitoring should be consulted in development of the ecosystem health monitoring plans.</w:t>
            </w:r>
          </w:p>
        </w:tc>
        <w:tc>
          <w:tcPr>
            <w:tcW w:w="3420" w:type="dxa"/>
            <w:shd w:val="clear" w:color="auto" w:fill="92D050"/>
          </w:tcPr>
          <w:p w14:paraId="72D30551"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Completed; following the MTR the project team cooperated directly with the Caspian Center staff, and the water quality monitoring component was completed through a joint initiative of the center and the private company Agriman LLC, which specializes in water monitoring.  </w:t>
            </w:r>
          </w:p>
        </w:tc>
      </w:tr>
      <w:tr w:rsidR="00D26969" w:rsidRPr="009F250E" w14:paraId="6FC3B028" w14:textId="77777777" w:rsidTr="005C6224">
        <w:tc>
          <w:tcPr>
            <w:tcW w:w="562" w:type="dxa"/>
            <w:vMerge/>
          </w:tcPr>
          <w:p w14:paraId="5B099F8C" w14:textId="77777777" w:rsidR="00D26969" w:rsidRPr="009F250E" w:rsidRDefault="00D26969" w:rsidP="005C6224">
            <w:pPr>
              <w:rPr>
                <w:rFonts w:asciiTheme="majorHAnsi" w:hAnsiTheme="majorHAnsi" w:cstheme="majorHAnsi"/>
                <w:sz w:val="20"/>
                <w:szCs w:val="20"/>
              </w:rPr>
            </w:pPr>
          </w:p>
        </w:tc>
        <w:tc>
          <w:tcPr>
            <w:tcW w:w="2133" w:type="dxa"/>
            <w:vMerge/>
          </w:tcPr>
          <w:p w14:paraId="1B3A9408" w14:textId="77777777" w:rsidR="00D26969" w:rsidRPr="009F250E" w:rsidRDefault="00D26969" w:rsidP="005C6224">
            <w:pPr>
              <w:rPr>
                <w:rFonts w:asciiTheme="majorHAnsi" w:hAnsiTheme="majorHAnsi" w:cstheme="majorHAnsi"/>
                <w:sz w:val="20"/>
                <w:szCs w:val="20"/>
              </w:rPr>
            </w:pPr>
          </w:p>
        </w:tc>
        <w:tc>
          <w:tcPr>
            <w:tcW w:w="3330" w:type="dxa"/>
          </w:tcPr>
          <w:p w14:paraId="314DA60A" w14:textId="77777777" w:rsidR="00D26969" w:rsidRPr="009F250E" w:rsidRDefault="00D26969" w:rsidP="005C6224">
            <w:pPr>
              <w:rPr>
                <w:rFonts w:asciiTheme="majorHAnsi" w:hAnsiTheme="majorHAnsi" w:cstheme="majorHAnsi"/>
                <w:sz w:val="20"/>
                <w:szCs w:val="20"/>
              </w:rPr>
            </w:pPr>
            <w:r w:rsidRPr="00146F01">
              <w:rPr>
                <w:rFonts w:asciiTheme="majorHAnsi" w:hAnsiTheme="majorHAnsi" w:cstheme="majorHAnsi"/>
                <w:sz w:val="20"/>
                <w:szCs w:val="20"/>
              </w:rPr>
              <w:t>e. Communication lines should be developed among the donor community in Azerbaijan and also in the Caspian basin as a whole.</w:t>
            </w:r>
          </w:p>
        </w:tc>
        <w:tc>
          <w:tcPr>
            <w:tcW w:w="3420" w:type="dxa"/>
            <w:shd w:val="clear" w:color="auto" w:fill="92D050"/>
          </w:tcPr>
          <w:p w14:paraId="0AE78AC7"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Completed (MTR recommendation not specific); the UNDP project coordinator shared information about the project during regular meetings with other donors in the country, and information on the project was shared with the Tehran Convention focal point in MENR, who was expected to share the information further with the other Caspian basin countries. </w:t>
            </w:r>
          </w:p>
        </w:tc>
      </w:tr>
      <w:tr w:rsidR="00D26969" w:rsidRPr="009F250E" w14:paraId="2D9B96A4" w14:textId="77777777" w:rsidTr="005C6224">
        <w:tc>
          <w:tcPr>
            <w:tcW w:w="562" w:type="dxa"/>
          </w:tcPr>
          <w:p w14:paraId="4149F3C1"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5</w:t>
            </w:r>
          </w:p>
        </w:tc>
        <w:tc>
          <w:tcPr>
            <w:tcW w:w="5463" w:type="dxa"/>
            <w:gridSpan w:val="2"/>
          </w:tcPr>
          <w:p w14:paraId="4D190B74" w14:textId="77777777" w:rsidR="00D26969" w:rsidRPr="009F250E" w:rsidRDefault="00D26969" w:rsidP="005C6224">
            <w:pPr>
              <w:rPr>
                <w:rFonts w:asciiTheme="majorHAnsi" w:hAnsiTheme="majorHAnsi" w:cstheme="majorHAnsi"/>
                <w:sz w:val="20"/>
                <w:szCs w:val="20"/>
              </w:rPr>
            </w:pPr>
            <w:r w:rsidRPr="00AF4DCE">
              <w:rPr>
                <w:rFonts w:asciiTheme="majorHAnsi" w:hAnsiTheme="majorHAnsi" w:cstheme="majorHAnsi"/>
                <w:b/>
                <w:sz w:val="20"/>
                <w:szCs w:val="20"/>
              </w:rPr>
              <w:t>Assess current hydrological regime within the Gizil-Agaj wetland ecosystem and implement specific mitigations, budget permitting.</w:t>
            </w:r>
            <w:r w:rsidRPr="00AF4DCE">
              <w:rPr>
                <w:rFonts w:asciiTheme="majorHAnsi" w:hAnsiTheme="majorHAnsi" w:cstheme="majorHAnsi"/>
                <w:sz w:val="20"/>
                <w:szCs w:val="20"/>
              </w:rPr>
              <w:t xml:space="preserve"> The added value of this project would be enhanced with provision of current information regarding the hydrological regime within the Gizil-Agaj wetland ecosystem. Recognizing that there are limited resources available, a hydrological systems engineer (allocated in the project document) should be recruited to make an assessment. Based upon the results of the assessment, it might be feasible to implement specific mitigation measures. At a minimum a mitigation plan should be prepared as part of the engineering assessment.</w:t>
            </w:r>
          </w:p>
        </w:tc>
        <w:tc>
          <w:tcPr>
            <w:tcW w:w="3420" w:type="dxa"/>
            <w:shd w:val="clear" w:color="auto" w:fill="92D050"/>
          </w:tcPr>
          <w:p w14:paraId="54D940E6"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Partially completed; a hydrologist was contracted by the project, who carried out an assessment of the hydrological system of the Gizil-Agaj National Park, with support from an international consultant. The recommendations from the assessment were included in the Gizil-Agaj National Park management plan. The implementation of recommendations is ongoing. </w:t>
            </w:r>
          </w:p>
        </w:tc>
      </w:tr>
      <w:tr w:rsidR="00D26969" w:rsidRPr="009F250E" w14:paraId="18C406F6" w14:textId="77777777" w:rsidTr="005C6224">
        <w:tc>
          <w:tcPr>
            <w:tcW w:w="562" w:type="dxa"/>
            <w:vMerge w:val="restart"/>
          </w:tcPr>
          <w:p w14:paraId="44EED84F"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6</w:t>
            </w:r>
          </w:p>
        </w:tc>
        <w:tc>
          <w:tcPr>
            <w:tcW w:w="2133" w:type="dxa"/>
            <w:vMerge w:val="restart"/>
          </w:tcPr>
          <w:p w14:paraId="19ED3A86" w14:textId="77777777" w:rsidR="00D26969" w:rsidRPr="009F250E" w:rsidRDefault="00D26969" w:rsidP="005C6224">
            <w:pPr>
              <w:rPr>
                <w:rFonts w:asciiTheme="majorHAnsi" w:hAnsiTheme="majorHAnsi" w:cstheme="majorHAnsi"/>
                <w:sz w:val="20"/>
                <w:szCs w:val="20"/>
              </w:rPr>
            </w:pPr>
            <w:r w:rsidRPr="006F1047">
              <w:rPr>
                <w:rFonts w:asciiTheme="majorHAnsi" w:hAnsiTheme="majorHAnsi" w:cstheme="majorHAnsi"/>
                <w:b/>
                <w:sz w:val="20"/>
                <w:szCs w:val="20"/>
              </w:rPr>
              <w:t>Consider following the general processes outlined in the EU Marine Strategy Framework Directive (MSFD) in development of the ecosystem health based monitoring plans.</w:t>
            </w:r>
            <w:r w:rsidRPr="00AF4DCE">
              <w:rPr>
                <w:rFonts w:asciiTheme="majorHAnsi" w:hAnsiTheme="majorHAnsi" w:cstheme="majorHAnsi"/>
                <w:sz w:val="20"/>
                <w:szCs w:val="20"/>
              </w:rPr>
              <w:t xml:space="preserve"> Following the guidelines of the MFSD would be consistent with Azerbaijan’s progress with respect to</w:t>
            </w:r>
            <w:r>
              <w:rPr>
                <w:rFonts w:asciiTheme="majorHAnsi" w:hAnsiTheme="majorHAnsi" w:cstheme="majorHAnsi"/>
                <w:sz w:val="20"/>
                <w:szCs w:val="20"/>
              </w:rPr>
              <w:t xml:space="preserve"> </w:t>
            </w:r>
            <w:r w:rsidRPr="00AF4DCE">
              <w:rPr>
                <w:rFonts w:asciiTheme="majorHAnsi" w:hAnsiTheme="majorHAnsi" w:cstheme="majorHAnsi"/>
                <w:sz w:val="20"/>
                <w:szCs w:val="20"/>
              </w:rPr>
              <w:t>approximation to EU directives. Recognizing the project does not have the resources to facilitate full compliance with the MSFD, it would be advisable if project activities would be oriented in that direction.</w:t>
            </w:r>
          </w:p>
        </w:tc>
        <w:tc>
          <w:tcPr>
            <w:tcW w:w="3330" w:type="dxa"/>
          </w:tcPr>
          <w:p w14:paraId="3CEAE8C4" w14:textId="77777777" w:rsidR="00D26969" w:rsidRPr="009F250E" w:rsidRDefault="00D26969" w:rsidP="005C6224">
            <w:pPr>
              <w:rPr>
                <w:rFonts w:asciiTheme="majorHAnsi" w:hAnsiTheme="majorHAnsi" w:cstheme="majorHAnsi"/>
                <w:sz w:val="20"/>
                <w:szCs w:val="20"/>
              </w:rPr>
            </w:pPr>
            <w:r w:rsidRPr="00AF4DCE">
              <w:rPr>
                <w:rFonts w:asciiTheme="majorHAnsi" w:hAnsiTheme="majorHAnsi" w:cstheme="majorHAnsi"/>
                <w:sz w:val="20"/>
                <w:szCs w:val="20"/>
              </w:rPr>
              <w:t>a. Carry out an initial assessment (liaise with MENR on the scope).</w:t>
            </w:r>
          </w:p>
        </w:tc>
        <w:tc>
          <w:tcPr>
            <w:tcW w:w="3420" w:type="dxa"/>
            <w:shd w:val="clear" w:color="auto" w:fill="92D050"/>
          </w:tcPr>
          <w:p w14:paraId="1AF088FD"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7B7A028F" w14:textId="77777777" w:rsidTr="005C6224">
        <w:tc>
          <w:tcPr>
            <w:tcW w:w="562" w:type="dxa"/>
            <w:vMerge/>
          </w:tcPr>
          <w:p w14:paraId="334BD5EC" w14:textId="77777777" w:rsidR="00D26969" w:rsidRPr="009F250E" w:rsidRDefault="00D26969" w:rsidP="005C6224">
            <w:pPr>
              <w:rPr>
                <w:rFonts w:asciiTheme="majorHAnsi" w:hAnsiTheme="majorHAnsi" w:cstheme="majorHAnsi"/>
                <w:sz w:val="20"/>
                <w:szCs w:val="20"/>
              </w:rPr>
            </w:pPr>
          </w:p>
        </w:tc>
        <w:tc>
          <w:tcPr>
            <w:tcW w:w="2133" w:type="dxa"/>
            <w:vMerge/>
          </w:tcPr>
          <w:p w14:paraId="7F5A8E4E" w14:textId="77777777" w:rsidR="00D26969" w:rsidRPr="009F250E" w:rsidRDefault="00D26969" w:rsidP="005C6224">
            <w:pPr>
              <w:rPr>
                <w:rFonts w:asciiTheme="majorHAnsi" w:hAnsiTheme="majorHAnsi" w:cstheme="majorHAnsi"/>
                <w:sz w:val="20"/>
                <w:szCs w:val="20"/>
              </w:rPr>
            </w:pPr>
          </w:p>
        </w:tc>
        <w:tc>
          <w:tcPr>
            <w:tcW w:w="3330" w:type="dxa"/>
          </w:tcPr>
          <w:p w14:paraId="501242CB" w14:textId="77777777" w:rsidR="00D26969" w:rsidRPr="009F250E" w:rsidRDefault="00D26969" w:rsidP="005C6224">
            <w:pPr>
              <w:rPr>
                <w:rFonts w:asciiTheme="majorHAnsi" w:hAnsiTheme="majorHAnsi" w:cstheme="majorHAnsi"/>
                <w:sz w:val="20"/>
                <w:szCs w:val="20"/>
              </w:rPr>
            </w:pPr>
            <w:r w:rsidRPr="00AF4DCE">
              <w:rPr>
                <w:rFonts w:asciiTheme="majorHAnsi" w:hAnsiTheme="majorHAnsi" w:cstheme="majorHAnsi"/>
                <w:sz w:val="20"/>
                <w:szCs w:val="20"/>
              </w:rPr>
              <w:t>b. Establish environmental targets and indicators (keep it simple).</w:t>
            </w:r>
          </w:p>
        </w:tc>
        <w:tc>
          <w:tcPr>
            <w:tcW w:w="3420" w:type="dxa"/>
            <w:shd w:val="clear" w:color="auto" w:fill="92D050"/>
          </w:tcPr>
          <w:p w14:paraId="67993458"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4385D6EE" w14:textId="77777777" w:rsidTr="005C6224">
        <w:tc>
          <w:tcPr>
            <w:tcW w:w="562" w:type="dxa"/>
            <w:vMerge/>
          </w:tcPr>
          <w:p w14:paraId="12C12C0D" w14:textId="77777777" w:rsidR="00D26969" w:rsidRPr="009F250E" w:rsidRDefault="00D26969" w:rsidP="005C6224">
            <w:pPr>
              <w:rPr>
                <w:rFonts w:asciiTheme="majorHAnsi" w:hAnsiTheme="majorHAnsi" w:cstheme="majorHAnsi"/>
                <w:sz w:val="20"/>
                <w:szCs w:val="20"/>
              </w:rPr>
            </w:pPr>
          </w:p>
        </w:tc>
        <w:tc>
          <w:tcPr>
            <w:tcW w:w="2133" w:type="dxa"/>
            <w:vMerge/>
          </w:tcPr>
          <w:p w14:paraId="17C3AB31" w14:textId="77777777" w:rsidR="00D26969" w:rsidRPr="009F250E" w:rsidRDefault="00D26969" w:rsidP="005C6224">
            <w:pPr>
              <w:rPr>
                <w:rFonts w:asciiTheme="majorHAnsi" w:hAnsiTheme="majorHAnsi" w:cstheme="majorHAnsi"/>
                <w:sz w:val="20"/>
                <w:szCs w:val="20"/>
              </w:rPr>
            </w:pPr>
          </w:p>
        </w:tc>
        <w:tc>
          <w:tcPr>
            <w:tcW w:w="3330" w:type="dxa"/>
          </w:tcPr>
          <w:p w14:paraId="488B40AE" w14:textId="77777777" w:rsidR="00D26969" w:rsidRPr="009F250E" w:rsidRDefault="00D26969" w:rsidP="005C6224">
            <w:pPr>
              <w:rPr>
                <w:rFonts w:asciiTheme="majorHAnsi" w:hAnsiTheme="majorHAnsi" w:cstheme="majorHAnsi"/>
                <w:sz w:val="20"/>
                <w:szCs w:val="20"/>
              </w:rPr>
            </w:pPr>
            <w:r w:rsidRPr="00AF4DCE">
              <w:rPr>
                <w:rFonts w:asciiTheme="majorHAnsi" w:hAnsiTheme="majorHAnsi" w:cstheme="majorHAnsi"/>
                <w:sz w:val="20"/>
                <w:szCs w:val="20"/>
              </w:rPr>
              <w:t>c. Establish and implement a monitoring program (as planned in the project document).</w:t>
            </w:r>
          </w:p>
        </w:tc>
        <w:tc>
          <w:tcPr>
            <w:tcW w:w="3420" w:type="dxa"/>
            <w:shd w:val="clear" w:color="auto" w:fill="92D050"/>
          </w:tcPr>
          <w:p w14:paraId="213D30CC"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1FE352DE" w14:textId="77777777" w:rsidTr="005C6224">
        <w:tc>
          <w:tcPr>
            <w:tcW w:w="562" w:type="dxa"/>
          </w:tcPr>
          <w:p w14:paraId="0093339E"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7</w:t>
            </w:r>
          </w:p>
        </w:tc>
        <w:tc>
          <w:tcPr>
            <w:tcW w:w="5463" w:type="dxa"/>
            <w:gridSpan w:val="2"/>
          </w:tcPr>
          <w:p w14:paraId="2A2FEEFE" w14:textId="77777777" w:rsidR="00D26969" w:rsidRPr="009F250E" w:rsidRDefault="00D26969" w:rsidP="005C6224">
            <w:pPr>
              <w:rPr>
                <w:rFonts w:asciiTheme="majorHAnsi" w:hAnsiTheme="majorHAnsi" w:cstheme="majorHAnsi"/>
                <w:sz w:val="20"/>
                <w:szCs w:val="20"/>
              </w:rPr>
            </w:pPr>
            <w:r w:rsidRPr="00EE2741">
              <w:rPr>
                <w:rFonts w:asciiTheme="majorHAnsi" w:hAnsiTheme="majorHAnsi" w:cstheme="majorHAnsi"/>
                <w:b/>
                <w:sz w:val="20"/>
                <w:szCs w:val="20"/>
              </w:rPr>
              <w:t xml:space="preserve">As part of financial planning activities envisaged under Outcome 2, assess and report on the business case associated with the purchase of the tourist boat. </w:t>
            </w:r>
            <w:r w:rsidRPr="00EE2741">
              <w:rPr>
                <w:rFonts w:asciiTheme="majorHAnsi" w:hAnsiTheme="majorHAnsi" w:cstheme="majorHAnsi"/>
                <w:sz w:val="20"/>
                <w:szCs w:val="20"/>
              </w:rPr>
              <w:t>The purchase of the tourist boat accounts for nearly 10% of the GEF implementation grant. It would be sensible to support the rationale of this investment with a business case, something that could be completed as part of the business planning activities under Outcome 2.</w:t>
            </w:r>
          </w:p>
        </w:tc>
        <w:tc>
          <w:tcPr>
            <w:tcW w:w="3420" w:type="dxa"/>
            <w:shd w:val="clear" w:color="auto" w:fill="92D050"/>
          </w:tcPr>
          <w:p w14:paraId="0BF061C4"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 justification of boat purchase still inadequate.</w:t>
            </w:r>
          </w:p>
        </w:tc>
      </w:tr>
      <w:tr w:rsidR="00D26969" w:rsidRPr="009F250E" w14:paraId="63B1D18F" w14:textId="77777777" w:rsidTr="005C6224">
        <w:tc>
          <w:tcPr>
            <w:tcW w:w="562" w:type="dxa"/>
            <w:vMerge w:val="restart"/>
          </w:tcPr>
          <w:p w14:paraId="6EEEC262"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8</w:t>
            </w:r>
          </w:p>
        </w:tc>
        <w:tc>
          <w:tcPr>
            <w:tcW w:w="2133" w:type="dxa"/>
            <w:vMerge w:val="restart"/>
          </w:tcPr>
          <w:p w14:paraId="58A426D8" w14:textId="77777777" w:rsidR="00D26969" w:rsidRPr="00EE2741" w:rsidRDefault="00D26969" w:rsidP="005C6224">
            <w:pPr>
              <w:rPr>
                <w:rFonts w:asciiTheme="majorHAnsi" w:hAnsiTheme="majorHAnsi" w:cstheme="majorHAnsi"/>
                <w:b/>
                <w:sz w:val="20"/>
                <w:szCs w:val="20"/>
              </w:rPr>
            </w:pPr>
            <w:r w:rsidRPr="00EE2741">
              <w:rPr>
                <w:rFonts w:asciiTheme="majorHAnsi" w:hAnsiTheme="majorHAnsi" w:cstheme="majorHAnsi"/>
                <w:b/>
                <w:sz w:val="20"/>
                <w:szCs w:val="20"/>
              </w:rPr>
              <w:t>Strengthen project monitoring &amp; evaluation and management systems.</w:t>
            </w:r>
          </w:p>
        </w:tc>
        <w:tc>
          <w:tcPr>
            <w:tcW w:w="3330" w:type="dxa"/>
          </w:tcPr>
          <w:p w14:paraId="2C730AA8" w14:textId="77777777" w:rsidR="00D26969" w:rsidRPr="009F250E" w:rsidRDefault="00D26969" w:rsidP="005C6224">
            <w:pPr>
              <w:rPr>
                <w:rFonts w:asciiTheme="majorHAnsi" w:hAnsiTheme="majorHAnsi" w:cstheme="majorHAnsi"/>
                <w:sz w:val="20"/>
                <w:szCs w:val="20"/>
              </w:rPr>
            </w:pPr>
            <w:r w:rsidRPr="00EE2741">
              <w:rPr>
                <w:rFonts w:asciiTheme="majorHAnsi" w:hAnsiTheme="majorHAnsi" w:cstheme="majorHAnsi"/>
                <w:sz w:val="20"/>
                <w:szCs w:val="20"/>
              </w:rPr>
              <w:t>a. Revisit and update the BD tracking tools, including baseline ones, through a focus group discussion with national and subnational stakeholders.</w:t>
            </w:r>
          </w:p>
        </w:tc>
        <w:tc>
          <w:tcPr>
            <w:tcW w:w="3420" w:type="dxa"/>
            <w:shd w:val="clear" w:color="auto" w:fill="92D050"/>
          </w:tcPr>
          <w:p w14:paraId="546C8EDF"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4E5F406D" w14:textId="77777777" w:rsidTr="005C6224">
        <w:tc>
          <w:tcPr>
            <w:tcW w:w="562" w:type="dxa"/>
            <w:vMerge/>
          </w:tcPr>
          <w:p w14:paraId="37C13EE8" w14:textId="77777777" w:rsidR="00D26969" w:rsidRPr="009F250E" w:rsidRDefault="00D26969" w:rsidP="005C6224">
            <w:pPr>
              <w:rPr>
                <w:rFonts w:asciiTheme="majorHAnsi" w:hAnsiTheme="majorHAnsi" w:cstheme="majorHAnsi"/>
                <w:sz w:val="20"/>
                <w:szCs w:val="20"/>
              </w:rPr>
            </w:pPr>
          </w:p>
        </w:tc>
        <w:tc>
          <w:tcPr>
            <w:tcW w:w="2133" w:type="dxa"/>
            <w:vMerge/>
          </w:tcPr>
          <w:p w14:paraId="0B970999" w14:textId="77777777" w:rsidR="00D26969" w:rsidRPr="009F250E" w:rsidRDefault="00D26969" w:rsidP="005C6224">
            <w:pPr>
              <w:rPr>
                <w:rFonts w:asciiTheme="majorHAnsi" w:hAnsiTheme="majorHAnsi" w:cstheme="majorHAnsi"/>
                <w:sz w:val="20"/>
                <w:szCs w:val="20"/>
              </w:rPr>
            </w:pPr>
          </w:p>
        </w:tc>
        <w:tc>
          <w:tcPr>
            <w:tcW w:w="3330" w:type="dxa"/>
          </w:tcPr>
          <w:p w14:paraId="3C57F8B7" w14:textId="77777777" w:rsidR="00D26969" w:rsidRPr="009F250E" w:rsidRDefault="00D26969" w:rsidP="005C6224">
            <w:pPr>
              <w:rPr>
                <w:rFonts w:asciiTheme="majorHAnsi" w:hAnsiTheme="majorHAnsi" w:cstheme="majorHAnsi"/>
                <w:sz w:val="20"/>
                <w:szCs w:val="20"/>
              </w:rPr>
            </w:pPr>
            <w:r w:rsidRPr="00EE2741">
              <w:rPr>
                <w:rFonts w:asciiTheme="majorHAnsi" w:hAnsiTheme="majorHAnsi" w:cstheme="majorHAnsi"/>
                <w:sz w:val="20"/>
                <w:szCs w:val="20"/>
              </w:rPr>
              <w:t>b. Gizil-Agaj has &gt;20 years of data that has not been fully compiled or interpreted. Work with the operational staff, help develop a simple data management system (e.g., using Excel). Link this to the ecosystem monitoring program, as well as to the project level monitoring requirements.</w:t>
            </w:r>
          </w:p>
        </w:tc>
        <w:tc>
          <w:tcPr>
            <w:tcW w:w="3420" w:type="dxa"/>
            <w:shd w:val="clear" w:color="auto" w:fill="92D050"/>
          </w:tcPr>
          <w:p w14:paraId="15ED5EEC" w14:textId="77777777" w:rsidR="00D26969" w:rsidRPr="00A345A8" w:rsidRDefault="00D26969" w:rsidP="005C6224">
            <w:pPr>
              <w:rPr>
                <w:rFonts w:asciiTheme="majorHAnsi" w:hAnsiTheme="majorHAnsi" w:cstheme="majorHAnsi"/>
                <w:sz w:val="20"/>
                <w:szCs w:val="20"/>
              </w:rPr>
            </w:pPr>
            <w:r w:rsidRPr="00A345A8">
              <w:rPr>
                <w:rFonts w:asciiTheme="majorHAnsi" w:hAnsiTheme="majorHAnsi" w:cstheme="majorHAnsi"/>
                <w:sz w:val="20"/>
                <w:szCs w:val="20"/>
              </w:rPr>
              <w:t xml:space="preserve">Partially completed, ongoing; this compilation and analysis of data was discussed, and it was determined to address this following the development of the ecological monitoring program under the project. The PA staff will further develop this, in collaboration with partners such as local NGOs and the National Academy of Sciences, which also have collected data from the site. The initial priority focus will be on data collected over the past 5 years. </w:t>
            </w:r>
          </w:p>
        </w:tc>
      </w:tr>
      <w:tr w:rsidR="00D26969" w:rsidRPr="009F250E" w14:paraId="5DE3DF7D" w14:textId="77777777" w:rsidTr="005C6224">
        <w:tc>
          <w:tcPr>
            <w:tcW w:w="562" w:type="dxa"/>
            <w:vMerge/>
          </w:tcPr>
          <w:p w14:paraId="37377462" w14:textId="77777777" w:rsidR="00D26969" w:rsidRPr="009F250E" w:rsidRDefault="00D26969" w:rsidP="005C6224">
            <w:pPr>
              <w:rPr>
                <w:rFonts w:asciiTheme="majorHAnsi" w:hAnsiTheme="majorHAnsi" w:cstheme="majorHAnsi"/>
                <w:sz w:val="20"/>
                <w:szCs w:val="20"/>
              </w:rPr>
            </w:pPr>
          </w:p>
        </w:tc>
        <w:tc>
          <w:tcPr>
            <w:tcW w:w="2133" w:type="dxa"/>
            <w:vMerge/>
          </w:tcPr>
          <w:p w14:paraId="6578A4D2" w14:textId="77777777" w:rsidR="00D26969" w:rsidRPr="009F250E" w:rsidRDefault="00D26969" w:rsidP="005C6224">
            <w:pPr>
              <w:rPr>
                <w:rFonts w:asciiTheme="majorHAnsi" w:hAnsiTheme="majorHAnsi" w:cstheme="majorHAnsi"/>
                <w:sz w:val="20"/>
                <w:szCs w:val="20"/>
              </w:rPr>
            </w:pPr>
          </w:p>
        </w:tc>
        <w:tc>
          <w:tcPr>
            <w:tcW w:w="3330" w:type="dxa"/>
          </w:tcPr>
          <w:p w14:paraId="60580898" w14:textId="77777777" w:rsidR="00D26969" w:rsidRPr="009F250E" w:rsidRDefault="00D26969" w:rsidP="005C6224">
            <w:pPr>
              <w:rPr>
                <w:rFonts w:asciiTheme="majorHAnsi" w:hAnsiTheme="majorHAnsi" w:cstheme="majorHAnsi"/>
                <w:sz w:val="20"/>
                <w:szCs w:val="20"/>
              </w:rPr>
            </w:pPr>
            <w:r w:rsidRPr="00EE2741">
              <w:rPr>
                <w:rFonts w:asciiTheme="majorHAnsi" w:hAnsiTheme="majorHAnsi" w:cstheme="majorHAnsi"/>
                <w:sz w:val="20"/>
                <w:szCs w:val="20"/>
              </w:rPr>
              <w:t>c. A financial audit should be made of the project, possibly following the completion of calendar year 2017.</w:t>
            </w:r>
          </w:p>
        </w:tc>
        <w:tc>
          <w:tcPr>
            <w:tcW w:w="3420" w:type="dxa"/>
            <w:shd w:val="clear" w:color="auto" w:fill="FFFF00"/>
          </w:tcPr>
          <w:p w14:paraId="2C4E962C" w14:textId="77777777" w:rsidR="00D26969" w:rsidRPr="00051AA1" w:rsidRDefault="00D26969" w:rsidP="005C6224">
            <w:pPr>
              <w:rPr>
                <w:rFonts w:asciiTheme="majorHAnsi" w:hAnsiTheme="majorHAnsi" w:cstheme="majorHAnsi"/>
                <w:sz w:val="20"/>
                <w:szCs w:val="20"/>
              </w:rPr>
            </w:pPr>
            <w:r w:rsidRPr="00051AA1">
              <w:rPr>
                <w:rFonts w:asciiTheme="majorHAnsi" w:hAnsiTheme="majorHAnsi" w:cstheme="majorHAnsi"/>
                <w:sz w:val="20"/>
                <w:szCs w:val="20"/>
              </w:rPr>
              <w:t>Not completed</w:t>
            </w:r>
            <w:r>
              <w:rPr>
                <w:rFonts w:asciiTheme="majorHAnsi" w:hAnsiTheme="majorHAnsi" w:cstheme="majorHAnsi"/>
                <w:sz w:val="20"/>
                <w:szCs w:val="20"/>
              </w:rPr>
              <w:t xml:space="preserve"> / partially completed</w:t>
            </w:r>
            <w:r w:rsidRPr="00051AA1">
              <w:rPr>
                <w:rFonts w:asciiTheme="majorHAnsi" w:hAnsiTheme="majorHAnsi" w:cstheme="majorHAnsi"/>
                <w:sz w:val="20"/>
                <w:szCs w:val="20"/>
              </w:rPr>
              <w:t>; per the MTR management response, the decision on whether to have a financial audit is within the jurisdiction of the UNDP Office of Audit. A financial audit was not completed in the second half of the project. However, a UNDP internal audit team from UNDP HQ will be reviewing financial, procurement, and program aspects during an internal audit to be conducted in April 2019, following project completion.</w:t>
            </w:r>
          </w:p>
        </w:tc>
      </w:tr>
      <w:tr w:rsidR="00D26969" w:rsidRPr="009F250E" w14:paraId="03D198AC" w14:textId="77777777" w:rsidTr="005C6224">
        <w:tc>
          <w:tcPr>
            <w:tcW w:w="562" w:type="dxa"/>
          </w:tcPr>
          <w:p w14:paraId="0A019F85"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9</w:t>
            </w:r>
          </w:p>
        </w:tc>
        <w:tc>
          <w:tcPr>
            <w:tcW w:w="5463" w:type="dxa"/>
            <w:gridSpan w:val="2"/>
          </w:tcPr>
          <w:p w14:paraId="7B517460" w14:textId="77777777" w:rsidR="00D26969" w:rsidRPr="009F250E" w:rsidRDefault="00D26969" w:rsidP="005C6224">
            <w:pPr>
              <w:rPr>
                <w:rFonts w:asciiTheme="majorHAnsi" w:hAnsiTheme="majorHAnsi" w:cstheme="majorHAnsi"/>
                <w:sz w:val="20"/>
                <w:szCs w:val="20"/>
              </w:rPr>
            </w:pPr>
            <w:r w:rsidRPr="005D7032">
              <w:rPr>
                <w:rFonts w:asciiTheme="majorHAnsi" w:hAnsiTheme="majorHAnsi" w:cstheme="majorHAnsi"/>
                <w:b/>
                <w:sz w:val="20"/>
                <w:szCs w:val="20"/>
              </w:rPr>
              <w:t>Bolster project management.</w:t>
            </w:r>
            <w:r w:rsidRPr="005D7032">
              <w:rPr>
                <w:rFonts w:asciiTheme="majorHAnsi" w:hAnsiTheme="majorHAnsi" w:cstheme="majorHAnsi"/>
                <w:sz w:val="20"/>
                <w:szCs w:val="20"/>
              </w:rPr>
              <w:t xml:space="preserve"> As a first step, the acting project manager should be recognized as project manager. Budget permitting, a project management assistant should be recruited to support the project manager with procurement and administrative tasks, allowing the project manager to focus more on strategic aspects and liaising with project partners.</w:t>
            </w:r>
          </w:p>
        </w:tc>
        <w:tc>
          <w:tcPr>
            <w:tcW w:w="3420" w:type="dxa"/>
            <w:shd w:val="clear" w:color="auto" w:fill="92D050"/>
          </w:tcPr>
          <w:p w14:paraId="7EEA7684"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 xml:space="preserve">Completed. </w:t>
            </w:r>
          </w:p>
        </w:tc>
      </w:tr>
      <w:tr w:rsidR="00D26969" w:rsidRPr="009F250E" w14:paraId="0B8BEF24" w14:textId="77777777" w:rsidTr="005C6224">
        <w:tc>
          <w:tcPr>
            <w:tcW w:w="562" w:type="dxa"/>
          </w:tcPr>
          <w:p w14:paraId="1ADAB58F"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10</w:t>
            </w:r>
          </w:p>
        </w:tc>
        <w:tc>
          <w:tcPr>
            <w:tcW w:w="5463" w:type="dxa"/>
            <w:gridSpan w:val="2"/>
          </w:tcPr>
          <w:p w14:paraId="5373F5D5" w14:textId="77777777" w:rsidR="00D26969" w:rsidRPr="009F250E" w:rsidRDefault="00D26969" w:rsidP="005C6224">
            <w:pPr>
              <w:rPr>
                <w:rFonts w:asciiTheme="majorHAnsi" w:hAnsiTheme="majorHAnsi" w:cstheme="majorHAnsi"/>
                <w:sz w:val="20"/>
                <w:szCs w:val="20"/>
              </w:rPr>
            </w:pPr>
            <w:r w:rsidRPr="005D7032">
              <w:rPr>
                <w:rFonts w:asciiTheme="majorHAnsi" w:hAnsiTheme="majorHAnsi" w:cstheme="majorHAnsi"/>
                <w:b/>
                <w:sz w:val="20"/>
                <w:szCs w:val="20"/>
              </w:rPr>
              <w:t>Articulate a justification for a time extension.</w:t>
            </w:r>
            <w:r w:rsidRPr="005D7032">
              <w:rPr>
                <w:rFonts w:asciiTheme="majorHAnsi" w:hAnsiTheme="majorHAnsi" w:cstheme="majorHAnsi"/>
                <w:sz w:val="20"/>
                <w:szCs w:val="20"/>
              </w:rPr>
              <w:t xml:space="preserve"> The project should reassess progress at the time of preparing the 2017 PIR report, and at that time decide whether a time extension is warranted. In the case a time extension is determined warranted, a justification should be articulated and a period of time for the extension agreed upon, understanding that only one extension is possible according to current GEF policy.</w:t>
            </w:r>
          </w:p>
        </w:tc>
        <w:tc>
          <w:tcPr>
            <w:tcW w:w="3420" w:type="dxa"/>
            <w:shd w:val="clear" w:color="auto" w:fill="92D050"/>
          </w:tcPr>
          <w:p w14:paraId="22AABFC7"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11AD566F" w14:textId="77777777" w:rsidTr="005C6224">
        <w:tc>
          <w:tcPr>
            <w:tcW w:w="562" w:type="dxa"/>
            <w:vMerge w:val="restart"/>
          </w:tcPr>
          <w:p w14:paraId="1261F440"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11</w:t>
            </w:r>
          </w:p>
        </w:tc>
        <w:tc>
          <w:tcPr>
            <w:tcW w:w="2133" w:type="dxa"/>
            <w:vMerge w:val="restart"/>
          </w:tcPr>
          <w:p w14:paraId="52E3E941" w14:textId="77777777" w:rsidR="00D26969" w:rsidRPr="00D447CC" w:rsidRDefault="00D26969" w:rsidP="005C6224">
            <w:pPr>
              <w:rPr>
                <w:rFonts w:asciiTheme="majorHAnsi" w:hAnsiTheme="majorHAnsi" w:cstheme="majorHAnsi"/>
                <w:b/>
                <w:sz w:val="20"/>
                <w:szCs w:val="20"/>
              </w:rPr>
            </w:pPr>
            <w:r w:rsidRPr="00D447CC">
              <w:rPr>
                <w:rFonts w:asciiTheme="majorHAnsi" w:hAnsiTheme="majorHAnsi" w:cstheme="majorHAnsi"/>
                <w:b/>
                <w:sz w:val="20"/>
                <w:szCs w:val="20"/>
              </w:rPr>
              <w:t>Miscellaneous recommendations:</w:t>
            </w:r>
          </w:p>
        </w:tc>
        <w:tc>
          <w:tcPr>
            <w:tcW w:w="3330" w:type="dxa"/>
          </w:tcPr>
          <w:p w14:paraId="0C7850B0" w14:textId="77777777" w:rsidR="00D26969" w:rsidRPr="009F250E" w:rsidRDefault="00D26969" w:rsidP="005C6224">
            <w:pPr>
              <w:rPr>
                <w:rFonts w:asciiTheme="majorHAnsi" w:hAnsiTheme="majorHAnsi" w:cstheme="majorHAnsi"/>
                <w:sz w:val="20"/>
                <w:szCs w:val="20"/>
              </w:rPr>
            </w:pPr>
            <w:r w:rsidRPr="005D7032">
              <w:rPr>
                <w:rFonts w:asciiTheme="majorHAnsi" w:hAnsiTheme="majorHAnsi" w:cstheme="majorHAnsi"/>
                <w:sz w:val="20"/>
                <w:szCs w:val="20"/>
              </w:rPr>
              <w:t>a. The project team should confirm whether a construction and occupancy permits are required for the newly constructed administration building at the Gizil-Agaj reserve. If permits are required, they should be retroactively requested, to ensure that documentation is complete before project closure.</w:t>
            </w:r>
          </w:p>
        </w:tc>
        <w:tc>
          <w:tcPr>
            <w:tcW w:w="3420" w:type="dxa"/>
            <w:shd w:val="clear" w:color="auto" w:fill="92D050"/>
          </w:tcPr>
          <w:p w14:paraId="7EBC1CE4"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Completed.</w:t>
            </w:r>
          </w:p>
        </w:tc>
      </w:tr>
      <w:tr w:rsidR="00D26969" w:rsidRPr="009F250E" w14:paraId="799E2786" w14:textId="77777777" w:rsidTr="005C6224">
        <w:tc>
          <w:tcPr>
            <w:tcW w:w="562" w:type="dxa"/>
            <w:vMerge/>
          </w:tcPr>
          <w:p w14:paraId="41D9A0B0" w14:textId="77777777" w:rsidR="00D26969" w:rsidRPr="009F250E" w:rsidRDefault="00D26969" w:rsidP="005C6224">
            <w:pPr>
              <w:rPr>
                <w:rFonts w:asciiTheme="majorHAnsi" w:hAnsiTheme="majorHAnsi" w:cstheme="majorHAnsi"/>
                <w:sz w:val="20"/>
                <w:szCs w:val="20"/>
              </w:rPr>
            </w:pPr>
          </w:p>
        </w:tc>
        <w:tc>
          <w:tcPr>
            <w:tcW w:w="2133" w:type="dxa"/>
            <w:vMerge/>
          </w:tcPr>
          <w:p w14:paraId="54F65AE6" w14:textId="77777777" w:rsidR="00D26969" w:rsidRPr="009F250E" w:rsidRDefault="00D26969" w:rsidP="005C6224">
            <w:pPr>
              <w:rPr>
                <w:rFonts w:asciiTheme="majorHAnsi" w:hAnsiTheme="majorHAnsi" w:cstheme="majorHAnsi"/>
                <w:sz w:val="20"/>
                <w:szCs w:val="20"/>
              </w:rPr>
            </w:pPr>
          </w:p>
        </w:tc>
        <w:tc>
          <w:tcPr>
            <w:tcW w:w="3330" w:type="dxa"/>
          </w:tcPr>
          <w:p w14:paraId="0A0A1707" w14:textId="77777777" w:rsidR="00D26969" w:rsidRPr="009F250E" w:rsidRDefault="00D26969" w:rsidP="005C6224">
            <w:pPr>
              <w:rPr>
                <w:rFonts w:asciiTheme="majorHAnsi" w:hAnsiTheme="majorHAnsi" w:cstheme="majorHAnsi"/>
                <w:sz w:val="20"/>
                <w:szCs w:val="20"/>
              </w:rPr>
            </w:pPr>
            <w:r w:rsidRPr="005D7032">
              <w:rPr>
                <w:rFonts w:asciiTheme="majorHAnsi" w:hAnsiTheme="majorHAnsi" w:cstheme="majorHAnsi"/>
                <w:sz w:val="20"/>
                <w:szCs w:val="20"/>
              </w:rPr>
              <w:t>b. The Ramsar Secretariat publication “Handbook on the Best Practices for Planning, Design and Operation of Wetland Education Centres”, published in 2014 is a good source to aid the design of the visitor and education center at the Gizil-Agaj wetland.</w:t>
            </w:r>
          </w:p>
        </w:tc>
        <w:tc>
          <w:tcPr>
            <w:tcW w:w="3420" w:type="dxa"/>
            <w:shd w:val="clear" w:color="auto" w:fill="92D050"/>
          </w:tcPr>
          <w:p w14:paraId="4022297B" w14:textId="77777777" w:rsidR="00D26969" w:rsidRPr="009F250E" w:rsidRDefault="00D26969" w:rsidP="005C6224">
            <w:pPr>
              <w:rPr>
                <w:rFonts w:asciiTheme="majorHAnsi" w:hAnsiTheme="majorHAnsi" w:cstheme="majorHAnsi"/>
                <w:sz w:val="20"/>
                <w:szCs w:val="20"/>
              </w:rPr>
            </w:pPr>
            <w:r>
              <w:rPr>
                <w:rFonts w:asciiTheme="majorHAnsi" w:hAnsiTheme="majorHAnsi" w:cstheme="majorHAnsi"/>
                <w:sz w:val="20"/>
                <w:szCs w:val="20"/>
              </w:rPr>
              <w:t>Adequate.</w:t>
            </w:r>
          </w:p>
        </w:tc>
      </w:tr>
      <w:tr w:rsidR="00D26969" w:rsidRPr="009F250E" w14:paraId="7BF239F2" w14:textId="77777777" w:rsidTr="005C6224">
        <w:tc>
          <w:tcPr>
            <w:tcW w:w="562" w:type="dxa"/>
            <w:vMerge/>
          </w:tcPr>
          <w:p w14:paraId="435F49B3" w14:textId="77777777" w:rsidR="00D26969" w:rsidRPr="009F250E" w:rsidRDefault="00D26969" w:rsidP="005C6224">
            <w:pPr>
              <w:rPr>
                <w:rFonts w:asciiTheme="majorHAnsi" w:hAnsiTheme="majorHAnsi" w:cstheme="majorHAnsi"/>
                <w:sz w:val="20"/>
                <w:szCs w:val="20"/>
              </w:rPr>
            </w:pPr>
          </w:p>
        </w:tc>
        <w:tc>
          <w:tcPr>
            <w:tcW w:w="2133" w:type="dxa"/>
            <w:vMerge/>
          </w:tcPr>
          <w:p w14:paraId="399B21FB" w14:textId="77777777" w:rsidR="00D26969" w:rsidRPr="009F250E" w:rsidRDefault="00D26969" w:rsidP="005C6224">
            <w:pPr>
              <w:rPr>
                <w:rFonts w:asciiTheme="majorHAnsi" w:hAnsiTheme="majorHAnsi" w:cstheme="majorHAnsi"/>
                <w:sz w:val="20"/>
                <w:szCs w:val="20"/>
              </w:rPr>
            </w:pPr>
          </w:p>
        </w:tc>
        <w:tc>
          <w:tcPr>
            <w:tcW w:w="3330" w:type="dxa"/>
          </w:tcPr>
          <w:p w14:paraId="0F737EBE" w14:textId="77777777" w:rsidR="00D26969" w:rsidRPr="009F250E" w:rsidRDefault="00D26969" w:rsidP="005C6224">
            <w:pPr>
              <w:rPr>
                <w:rFonts w:asciiTheme="majorHAnsi" w:hAnsiTheme="majorHAnsi" w:cstheme="majorHAnsi"/>
                <w:sz w:val="20"/>
                <w:szCs w:val="20"/>
              </w:rPr>
            </w:pPr>
            <w:r w:rsidRPr="005D7032">
              <w:rPr>
                <w:rFonts w:asciiTheme="majorHAnsi" w:hAnsiTheme="majorHAnsi" w:cstheme="majorHAnsi"/>
                <w:sz w:val="20"/>
                <w:szCs w:val="20"/>
              </w:rPr>
              <w:t>c. The project should reach out to the Secretariat to the Tehran Convention which is presumably currently based in Baku. Opening communication lines with the Secretariat might lead to entry points for collaboration on regional projects and programs, thus enhancing the likelihood that project results would be sustained after GEF funding ceases.</w:t>
            </w:r>
          </w:p>
        </w:tc>
        <w:tc>
          <w:tcPr>
            <w:tcW w:w="3420" w:type="dxa"/>
            <w:shd w:val="clear" w:color="auto" w:fill="92D050"/>
          </w:tcPr>
          <w:p w14:paraId="5CD1E95B" w14:textId="77777777" w:rsidR="00D26969" w:rsidRPr="002A12A4" w:rsidRDefault="00D26969" w:rsidP="005C6224">
            <w:pPr>
              <w:rPr>
                <w:rFonts w:asciiTheme="majorHAnsi" w:hAnsiTheme="majorHAnsi" w:cstheme="majorHAnsi"/>
                <w:sz w:val="20"/>
                <w:szCs w:val="20"/>
                <w:highlight w:val="yellow"/>
              </w:rPr>
            </w:pPr>
            <w:r w:rsidRPr="000D50CB">
              <w:rPr>
                <w:rFonts w:asciiTheme="majorHAnsi" w:hAnsiTheme="majorHAnsi" w:cstheme="majorHAnsi"/>
                <w:sz w:val="20"/>
                <w:szCs w:val="20"/>
              </w:rPr>
              <w:t xml:space="preserve">Completed, as discussed in point 4.e above. </w:t>
            </w:r>
          </w:p>
        </w:tc>
      </w:tr>
      <w:tr w:rsidR="00D26969" w:rsidRPr="009F250E" w14:paraId="294A33D9" w14:textId="77777777" w:rsidTr="005C6224">
        <w:tc>
          <w:tcPr>
            <w:tcW w:w="562" w:type="dxa"/>
            <w:vMerge/>
          </w:tcPr>
          <w:p w14:paraId="16A5FCB7" w14:textId="77777777" w:rsidR="00D26969" w:rsidRPr="009F250E" w:rsidRDefault="00D26969" w:rsidP="005C6224">
            <w:pPr>
              <w:rPr>
                <w:rFonts w:asciiTheme="majorHAnsi" w:hAnsiTheme="majorHAnsi" w:cstheme="majorHAnsi"/>
                <w:sz w:val="20"/>
                <w:szCs w:val="20"/>
              </w:rPr>
            </w:pPr>
          </w:p>
        </w:tc>
        <w:tc>
          <w:tcPr>
            <w:tcW w:w="2133" w:type="dxa"/>
            <w:vMerge/>
          </w:tcPr>
          <w:p w14:paraId="78DCBF6F" w14:textId="77777777" w:rsidR="00D26969" w:rsidRPr="009F250E" w:rsidRDefault="00D26969" w:rsidP="005C6224">
            <w:pPr>
              <w:rPr>
                <w:rFonts w:asciiTheme="majorHAnsi" w:hAnsiTheme="majorHAnsi" w:cstheme="majorHAnsi"/>
                <w:sz w:val="20"/>
                <w:szCs w:val="20"/>
              </w:rPr>
            </w:pPr>
          </w:p>
        </w:tc>
        <w:tc>
          <w:tcPr>
            <w:tcW w:w="3330" w:type="dxa"/>
          </w:tcPr>
          <w:p w14:paraId="47A9060D" w14:textId="77777777" w:rsidR="00D26969" w:rsidRPr="009F250E" w:rsidRDefault="00D26969" w:rsidP="005C6224">
            <w:pPr>
              <w:rPr>
                <w:rFonts w:asciiTheme="majorHAnsi" w:hAnsiTheme="majorHAnsi" w:cstheme="majorHAnsi"/>
                <w:sz w:val="20"/>
                <w:szCs w:val="20"/>
              </w:rPr>
            </w:pPr>
            <w:r w:rsidRPr="005D7032">
              <w:rPr>
                <w:rFonts w:asciiTheme="majorHAnsi" w:hAnsiTheme="majorHAnsi" w:cstheme="majorHAnsi"/>
                <w:sz w:val="20"/>
                <w:szCs w:val="20"/>
              </w:rPr>
              <w:t>d. Implementing a photograph competition among Gizil-Agaj ranger staff, using the new digital cameras, could be a good way to improve staff morale and also provide hands-on training in improving staff skills in taxonomy.</w:t>
            </w:r>
          </w:p>
        </w:tc>
        <w:tc>
          <w:tcPr>
            <w:tcW w:w="3420" w:type="dxa"/>
            <w:shd w:val="clear" w:color="auto" w:fill="92D050"/>
          </w:tcPr>
          <w:p w14:paraId="3A59FCF6" w14:textId="77777777" w:rsidR="00D26969" w:rsidRPr="000D50CB" w:rsidRDefault="00D26969" w:rsidP="005C6224">
            <w:pPr>
              <w:rPr>
                <w:rFonts w:asciiTheme="majorHAnsi" w:hAnsiTheme="majorHAnsi" w:cstheme="majorHAnsi"/>
                <w:sz w:val="20"/>
                <w:szCs w:val="20"/>
              </w:rPr>
            </w:pPr>
            <w:r w:rsidRPr="000D50CB">
              <w:rPr>
                <w:rFonts w:asciiTheme="majorHAnsi" w:hAnsiTheme="majorHAnsi" w:cstheme="majorHAnsi"/>
                <w:sz w:val="20"/>
                <w:szCs w:val="20"/>
              </w:rPr>
              <w:t xml:space="preserve">Not completed; acceptable. There has not been a need to conduct a competition to improve staff morale, as the staff are carrying out environmental monitoring activities using the new digital cameras and equipment, and assisted experts by taking photos of birds, mammals, and other species. Under the new PA leadership, the park rangers regularly use the camera equipment to document species found in the PA, and share this information with the biodiversity department on a regular basis. </w:t>
            </w:r>
          </w:p>
        </w:tc>
      </w:tr>
    </w:tbl>
    <w:p w14:paraId="1EB3D471" w14:textId="77777777" w:rsidR="00D26969" w:rsidRPr="00316E48" w:rsidRDefault="00D26969" w:rsidP="00D26969">
      <w:pPr>
        <w:pStyle w:val="BodyText"/>
        <w:numPr>
          <w:ilvl w:val="0"/>
          <w:numId w:val="0"/>
        </w:numPr>
      </w:pPr>
    </w:p>
    <w:p w14:paraId="7128E996" w14:textId="77777777" w:rsidR="00D26969" w:rsidRPr="00D26969" w:rsidRDefault="00D26969" w:rsidP="00D26969">
      <w:pPr>
        <w:spacing w:before="100" w:beforeAutospacing="1" w:after="100" w:afterAutospacing="1"/>
        <w:rPr>
          <w:rFonts w:ascii="Calibri" w:hAnsi="Calibri" w:cs="Calibri"/>
          <w:b/>
          <w:bCs/>
          <w:sz w:val="22"/>
          <w:szCs w:val="20"/>
        </w:rPr>
      </w:pPr>
    </w:p>
    <w:p w14:paraId="153A569D" w14:textId="77777777" w:rsidR="00E06B1F" w:rsidRPr="00316E48" w:rsidRDefault="00E06B1F" w:rsidP="00CF6EC0">
      <w:pPr>
        <w:pStyle w:val="BodyText"/>
        <w:numPr>
          <w:ilvl w:val="0"/>
          <w:numId w:val="0"/>
        </w:numPr>
      </w:pPr>
    </w:p>
    <w:p w14:paraId="7A198C37" w14:textId="77777777" w:rsidR="00E06B1F" w:rsidRPr="00316E48" w:rsidRDefault="00E06B1F" w:rsidP="00CF6EC0">
      <w:pPr>
        <w:pStyle w:val="BodyText"/>
        <w:numPr>
          <w:ilvl w:val="0"/>
          <w:numId w:val="0"/>
        </w:numPr>
        <w:sectPr w:rsidR="00E06B1F" w:rsidRPr="00316E48" w:rsidSect="0083408F">
          <w:pgSz w:w="12240" w:h="15840"/>
          <w:pgMar w:top="1440" w:right="1440" w:bottom="1440" w:left="1440" w:header="720" w:footer="720" w:gutter="0"/>
          <w:cols w:space="720"/>
          <w:docGrid w:linePitch="360"/>
        </w:sectPr>
      </w:pPr>
    </w:p>
    <w:p w14:paraId="0CFA6F5F" w14:textId="7BA397C1" w:rsidR="00C50575" w:rsidRPr="00B646F6" w:rsidRDefault="00C50575" w:rsidP="00947F4F">
      <w:pPr>
        <w:pStyle w:val="Heading2"/>
      </w:pPr>
      <w:bookmarkStart w:id="145" w:name="_Ref265834462"/>
      <w:bookmarkStart w:id="146" w:name="_Toc5115834"/>
      <w:r w:rsidRPr="00B646F6">
        <w:t xml:space="preserve">Annex </w:t>
      </w:r>
      <w:r w:rsidR="00D26969">
        <w:t>9</w:t>
      </w:r>
      <w:r w:rsidRPr="00B646F6">
        <w:t xml:space="preserve">: </w:t>
      </w:r>
      <w:r w:rsidR="00AF15C1" w:rsidRPr="00B646F6">
        <w:t>Azerbaijan MPAs</w:t>
      </w:r>
      <w:r w:rsidR="00984F9E" w:rsidRPr="00B646F6">
        <w:t xml:space="preserve"> Project</w:t>
      </w:r>
      <w:r w:rsidRPr="00B646F6">
        <w:t xml:space="preserve"> Results Framework Assessed Level of Indicator Target Achievement</w:t>
      </w:r>
      <w:bookmarkEnd w:id="145"/>
      <w:bookmarkEnd w:id="146"/>
    </w:p>
    <w:tbl>
      <w:tblPr>
        <w:tblStyle w:val="TableGrid"/>
        <w:tblW w:w="128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2"/>
        <w:gridCol w:w="4338"/>
        <w:gridCol w:w="2970"/>
        <w:gridCol w:w="1602"/>
      </w:tblGrid>
      <w:tr w:rsidR="00B51BD1" w:rsidRPr="00316E48" w14:paraId="62C68BC7" w14:textId="77777777" w:rsidTr="00B66776">
        <w:trPr>
          <w:gridAfter w:val="1"/>
          <w:wAfter w:w="1602" w:type="dxa"/>
        </w:trPr>
        <w:tc>
          <w:tcPr>
            <w:tcW w:w="11250" w:type="dxa"/>
            <w:gridSpan w:val="3"/>
            <w:tcBorders>
              <w:bottom w:val="single" w:sz="4" w:space="0" w:color="auto"/>
            </w:tcBorders>
          </w:tcPr>
          <w:p w14:paraId="29CAC3CE" w14:textId="77777777" w:rsidR="00B51BD1" w:rsidRPr="00316E48" w:rsidRDefault="00B51BD1" w:rsidP="001152D6">
            <w:pPr>
              <w:pStyle w:val="BodyText"/>
              <w:numPr>
                <w:ilvl w:val="0"/>
                <w:numId w:val="0"/>
              </w:numPr>
              <w:rPr>
                <w:b/>
                <w:u w:val="single"/>
              </w:rPr>
            </w:pPr>
            <w:r w:rsidRPr="00316E48">
              <w:rPr>
                <w:b/>
                <w:u w:val="single"/>
              </w:rPr>
              <w:t>Results Framework Assessment Key</w:t>
            </w:r>
          </w:p>
        </w:tc>
      </w:tr>
      <w:tr w:rsidR="000E024B" w:rsidRPr="00316E48" w14:paraId="6EC8D6EB" w14:textId="77777777" w:rsidTr="00D17FF7">
        <w:trPr>
          <w:trHeight w:val="206"/>
        </w:trPr>
        <w:tc>
          <w:tcPr>
            <w:tcW w:w="3942" w:type="dxa"/>
            <w:tcBorders>
              <w:top w:val="single" w:sz="4" w:space="0" w:color="auto"/>
              <w:left w:val="single" w:sz="4" w:space="0" w:color="auto"/>
              <w:bottom w:val="single" w:sz="4" w:space="0" w:color="auto"/>
              <w:right w:val="single" w:sz="4" w:space="0" w:color="auto"/>
            </w:tcBorders>
            <w:shd w:val="clear" w:color="auto" w:fill="92D050"/>
          </w:tcPr>
          <w:p w14:paraId="75ED383E" w14:textId="11B57D54" w:rsidR="00B51BD1" w:rsidRPr="00316E48" w:rsidRDefault="00B51BD1" w:rsidP="000E024B">
            <w:pPr>
              <w:pStyle w:val="BodyText"/>
              <w:numPr>
                <w:ilvl w:val="0"/>
                <w:numId w:val="0"/>
              </w:numPr>
              <w:jc w:val="center"/>
              <w:rPr>
                <w:i/>
                <w:sz w:val="22"/>
                <w:szCs w:val="22"/>
              </w:rPr>
            </w:pPr>
            <w:r w:rsidRPr="00316E48">
              <w:rPr>
                <w:i/>
                <w:sz w:val="22"/>
                <w:szCs w:val="22"/>
              </w:rPr>
              <w:t xml:space="preserve">Green = </w:t>
            </w:r>
            <w:r w:rsidR="000E024B" w:rsidRPr="00316E48">
              <w:rPr>
                <w:i/>
                <w:sz w:val="22"/>
                <w:szCs w:val="22"/>
              </w:rPr>
              <w:t>Achievement Likely / Achieved / Exceeded</w:t>
            </w:r>
          </w:p>
        </w:tc>
        <w:tc>
          <w:tcPr>
            <w:tcW w:w="4338" w:type="dxa"/>
            <w:tcBorders>
              <w:top w:val="single" w:sz="4" w:space="0" w:color="auto"/>
              <w:left w:val="single" w:sz="4" w:space="0" w:color="auto"/>
              <w:bottom w:val="single" w:sz="4" w:space="0" w:color="auto"/>
              <w:right w:val="single" w:sz="4" w:space="0" w:color="auto"/>
            </w:tcBorders>
            <w:shd w:val="clear" w:color="auto" w:fill="FFFF00"/>
          </w:tcPr>
          <w:p w14:paraId="28939265" w14:textId="7E5DCDAF" w:rsidR="00B51BD1" w:rsidRPr="00316E48" w:rsidRDefault="00B51BD1" w:rsidP="00B51BD1">
            <w:pPr>
              <w:pStyle w:val="BodyText"/>
              <w:numPr>
                <w:ilvl w:val="0"/>
                <w:numId w:val="0"/>
              </w:numPr>
              <w:jc w:val="center"/>
              <w:rPr>
                <w:i/>
                <w:sz w:val="22"/>
                <w:szCs w:val="22"/>
              </w:rPr>
            </w:pPr>
            <w:r w:rsidRPr="00316E48">
              <w:rPr>
                <w:i/>
                <w:sz w:val="22"/>
                <w:szCs w:val="22"/>
              </w:rPr>
              <w:t xml:space="preserve">Yellow = </w:t>
            </w:r>
            <w:r w:rsidR="00B66776">
              <w:rPr>
                <w:i/>
                <w:sz w:val="22"/>
                <w:szCs w:val="22"/>
              </w:rPr>
              <w:t xml:space="preserve">Partially Achieved / </w:t>
            </w:r>
            <w:r w:rsidRPr="00316E48">
              <w:rPr>
                <w:i/>
                <w:sz w:val="22"/>
                <w:szCs w:val="22"/>
              </w:rPr>
              <w:t>Achievement Uncertain</w:t>
            </w:r>
          </w:p>
        </w:tc>
        <w:tc>
          <w:tcPr>
            <w:tcW w:w="2970"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063E783" w14:textId="61BCA062" w:rsidR="00B51BD1" w:rsidRPr="00316E48" w:rsidRDefault="00B51BD1" w:rsidP="00B51BD1">
            <w:pPr>
              <w:pStyle w:val="BodyText"/>
              <w:numPr>
                <w:ilvl w:val="0"/>
                <w:numId w:val="0"/>
              </w:numPr>
              <w:jc w:val="center"/>
              <w:rPr>
                <w:i/>
                <w:sz w:val="22"/>
                <w:szCs w:val="22"/>
              </w:rPr>
            </w:pPr>
            <w:r w:rsidRPr="00316E48">
              <w:rPr>
                <w:i/>
                <w:sz w:val="22"/>
                <w:szCs w:val="22"/>
              </w:rPr>
              <w:t>Red = Achievement Unlikely</w:t>
            </w:r>
          </w:p>
        </w:tc>
        <w:tc>
          <w:tcPr>
            <w:tcW w:w="1602" w:type="dxa"/>
            <w:tcBorders>
              <w:top w:val="single" w:sz="4" w:space="0" w:color="auto"/>
              <w:bottom w:val="single" w:sz="4" w:space="0" w:color="auto"/>
              <w:right w:val="single" w:sz="4" w:space="0" w:color="auto"/>
            </w:tcBorders>
            <w:shd w:val="clear" w:color="auto" w:fill="D9D9D9"/>
          </w:tcPr>
          <w:p w14:paraId="53B5569E" w14:textId="6B7CF0E6" w:rsidR="00B51BD1" w:rsidRPr="00316E48" w:rsidRDefault="00B51BD1" w:rsidP="00B51BD1">
            <w:pPr>
              <w:pStyle w:val="BodyText"/>
              <w:numPr>
                <w:ilvl w:val="0"/>
                <w:numId w:val="0"/>
              </w:numPr>
              <w:jc w:val="center"/>
              <w:rPr>
                <w:i/>
                <w:sz w:val="22"/>
                <w:szCs w:val="22"/>
              </w:rPr>
            </w:pPr>
            <w:r w:rsidRPr="00316E48">
              <w:rPr>
                <w:i/>
                <w:sz w:val="22"/>
                <w:szCs w:val="22"/>
              </w:rPr>
              <w:t>Gray = Not applicable</w:t>
            </w:r>
          </w:p>
        </w:tc>
      </w:tr>
    </w:tbl>
    <w:p w14:paraId="11A8BC24" w14:textId="77777777" w:rsidR="003015CC" w:rsidRDefault="003015CC" w:rsidP="00CF6EC0">
      <w:pPr>
        <w:pStyle w:val="BodyText"/>
        <w:numPr>
          <w:ilvl w:val="0"/>
          <w:numId w:val="0"/>
        </w:numPr>
      </w:pPr>
    </w:p>
    <w:tbl>
      <w:tblPr>
        <w:tblW w:w="0" w:type="auto"/>
        <w:tblInd w:w="-8"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Look w:val="04A0" w:firstRow="1" w:lastRow="0" w:firstColumn="1" w:lastColumn="0" w:noHBand="0" w:noVBand="1"/>
      </w:tblPr>
      <w:tblGrid>
        <w:gridCol w:w="2072"/>
        <w:gridCol w:w="1440"/>
        <w:gridCol w:w="1170"/>
        <w:gridCol w:w="6480"/>
        <w:gridCol w:w="1710"/>
      </w:tblGrid>
      <w:tr w:rsidR="008055C9" w:rsidRPr="008055C9" w14:paraId="405C50BD" w14:textId="77777777" w:rsidTr="00B6330E">
        <w:trPr>
          <w:tblHeader/>
        </w:trPr>
        <w:tc>
          <w:tcPr>
            <w:tcW w:w="2072" w:type="dxa"/>
            <w:shd w:val="clear" w:color="auto" w:fill="000000" w:themeFill="text1"/>
          </w:tcPr>
          <w:p w14:paraId="6C89EDB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b/>
                <w:bCs/>
                <w:sz w:val="18"/>
                <w:szCs w:val="18"/>
              </w:rPr>
              <w:t>Description of Indicator</w:t>
            </w:r>
          </w:p>
        </w:tc>
        <w:tc>
          <w:tcPr>
            <w:tcW w:w="1440" w:type="dxa"/>
            <w:shd w:val="clear" w:color="auto" w:fill="000000" w:themeFill="text1"/>
          </w:tcPr>
          <w:p w14:paraId="0272404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b/>
                <w:bCs/>
                <w:sz w:val="18"/>
                <w:szCs w:val="18"/>
              </w:rPr>
              <w:t>Baseline Level</w:t>
            </w:r>
          </w:p>
        </w:tc>
        <w:tc>
          <w:tcPr>
            <w:tcW w:w="1170" w:type="dxa"/>
            <w:shd w:val="clear" w:color="auto" w:fill="000000" w:themeFill="text1"/>
          </w:tcPr>
          <w:p w14:paraId="7417DA4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b/>
                <w:bCs/>
                <w:sz w:val="18"/>
                <w:szCs w:val="18"/>
              </w:rPr>
              <w:t>Target</w:t>
            </w:r>
          </w:p>
        </w:tc>
        <w:tc>
          <w:tcPr>
            <w:tcW w:w="6480" w:type="dxa"/>
            <w:shd w:val="clear" w:color="auto" w:fill="000000" w:themeFill="text1"/>
          </w:tcPr>
          <w:p w14:paraId="521E89E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b/>
                <w:bCs/>
                <w:sz w:val="18"/>
                <w:szCs w:val="18"/>
              </w:rPr>
              <w:t>Self-assessment (2018 PIR)</w:t>
            </w:r>
          </w:p>
        </w:tc>
        <w:tc>
          <w:tcPr>
            <w:tcW w:w="1710" w:type="dxa"/>
            <w:shd w:val="clear" w:color="auto" w:fill="D9D9D9" w:themeFill="background1" w:themeFillShade="D9"/>
          </w:tcPr>
          <w:p w14:paraId="789D29DF" w14:textId="77777777" w:rsidR="008055C9" w:rsidRPr="008055C9" w:rsidRDefault="008055C9" w:rsidP="00B6330E">
            <w:pPr>
              <w:contextualSpacing/>
              <w:rPr>
                <w:rFonts w:asciiTheme="majorHAnsi" w:hAnsiTheme="majorHAnsi" w:cstheme="majorHAnsi"/>
                <w:b/>
                <w:bCs/>
                <w:i/>
                <w:sz w:val="18"/>
                <w:szCs w:val="18"/>
              </w:rPr>
            </w:pPr>
            <w:r w:rsidRPr="008055C9">
              <w:rPr>
                <w:rFonts w:asciiTheme="majorHAnsi" w:hAnsiTheme="majorHAnsi" w:cstheme="majorHAnsi"/>
                <w:b/>
                <w:bCs/>
                <w:i/>
                <w:sz w:val="18"/>
                <w:szCs w:val="18"/>
              </w:rPr>
              <w:t>Terminal Evaluation Assessment</w:t>
            </w:r>
          </w:p>
        </w:tc>
      </w:tr>
      <w:tr w:rsidR="008055C9" w:rsidRPr="008055C9" w14:paraId="533ABE67" w14:textId="77777777" w:rsidTr="00B6330E">
        <w:tc>
          <w:tcPr>
            <w:tcW w:w="2072" w:type="dxa"/>
            <w:shd w:val="clear" w:color="auto" w:fill="D9D9D9" w:themeFill="background1" w:themeFillShade="D9"/>
          </w:tcPr>
          <w:p w14:paraId="30923EE6" w14:textId="77777777" w:rsidR="008055C9" w:rsidRPr="008055C9" w:rsidRDefault="008055C9" w:rsidP="00B6330E">
            <w:pPr>
              <w:contextualSpacing/>
              <w:rPr>
                <w:rFonts w:asciiTheme="majorHAnsi" w:hAnsiTheme="majorHAnsi" w:cstheme="majorHAnsi"/>
                <w:b/>
                <w:sz w:val="18"/>
                <w:szCs w:val="18"/>
              </w:rPr>
            </w:pPr>
            <w:r w:rsidRPr="008055C9">
              <w:rPr>
                <w:rFonts w:asciiTheme="majorHAnsi" w:hAnsiTheme="majorHAnsi" w:cstheme="majorHAnsi"/>
                <w:b/>
                <w:sz w:val="18"/>
                <w:szCs w:val="18"/>
              </w:rPr>
              <w:t xml:space="preserve">Objective: </w:t>
            </w:r>
            <w:r w:rsidRPr="008055C9">
              <w:rPr>
                <w:rFonts w:asciiTheme="majorHAnsi" w:hAnsiTheme="majorHAnsi" w:cstheme="majorHAnsi"/>
                <w:b/>
                <w:bCs/>
                <w:sz w:val="18"/>
                <w:szCs w:val="18"/>
              </w:rPr>
              <w:t>To improve the management effectiveness, including operational effectiveness and ecosystem representation, of Azerbaijan’s coastal and marine protected area system, with due consideration for its overall sustainability, including ecological, institutional and financial sustainability</w:t>
            </w:r>
          </w:p>
        </w:tc>
        <w:tc>
          <w:tcPr>
            <w:tcW w:w="1440" w:type="dxa"/>
            <w:shd w:val="clear" w:color="auto" w:fill="D9D9D9" w:themeFill="background1" w:themeFillShade="D9"/>
          </w:tcPr>
          <w:p w14:paraId="7583C808" w14:textId="77777777" w:rsidR="008055C9" w:rsidRPr="008055C9" w:rsidRDefault="008055C9" w:rsidP="00B6330E">
            <w:pPr>
              <w:contextualSpacing/>
              <w:rPr>
                <w:rFonts w:asciiTheme="majorHAnsi" w:hAnsiTheme="majorHAnsi" w:cstheme="majorHAnsi"/>
                <w:sz w:val="18"/>
                <w:szCs w:val="18"/>
              </w:rPr>
            </w:pPr>
          </w:p>
        </w:tc>
        <w:tc>
          <w:tcPr>
            <w:tcW w:w="1170" w:type="dxa"/>
            <w:shd w:val="clear" w:color="auto" w:fill="D9D9D9" w:themeFill="background1" w:themeFillShade="D9"/>
          </w:tcPr>
          <w:p w14:paraId="5B9DC9E0" w14:textId="77777777" w:rsidR="008055C9" w:rsidRPr="008055C9" w:rsidRDefault="008055C9" w:rsidP="00B6330E">
            <w:pPr>
              <w:contextualSpacing/>
              <w:rPr>
                <w:rFonts w:asciiTheme="majorHAnsi" w:hAnsiTheme="majorHAnsi" w:cstheme="majorHAnsi"/>
                <w:sz w:val="18"/>
                <w:szCs w:val="18"/>
              </w:rPr>
            </w:pPr>
          </w:p>
        </w:tc>
        <w:tc>
          <w:tcPr>
            <w:tcW w:w="6480" w:type="dxa"/>
            <w:shd w:val="clear" w:color="auto" w:fill="D9D9D9" w:themeFill="background1" w:themeFillShade="D9"/>
          </w:tcPr>
          <w:p w14:paraId="4F5670AA" w14:textId="77777777" w:rsidR="008055C9" w:rsidRPr="008055C9" w:rsidRDefault="008055C9" w:rsidP="00B6330E">
            <w:pPr>
              <w:contextualSpacing/>
              <w:rPr>
                <w:rFonts w:asciiTheme="majorHAnsi" w:hAnsiTheme="majorHAnsi" w:cstheme="majorHAnsi"/>
                <w:sz w:val="18"/>
                <w:szCs w:val="18"/>
              </w:rPr>
            </w:pPr>
          </w:p>
        </w:tc>
        <w:tc>
          <w:tcPr>
            <w:tcW w:w="1710" w:type="dxa"/>
            <w:shd w:val="clear" w:color="auto" w:fill="D9D9D9" w:themeFill="background1" w:themeFillShade="D9"/>
          </w:tcPr>
          <w:p w14:paraId="422CFEE0" w14:textId="77777777" w:rsidR="008055C9" w:rsidRPr="008055C9" w:rsidRDefault="008055C9" w:rsidP="00B6330E">
            <w:pPr>
              <w:contextualSpacing/>
              <w:rPr>
                <w:rFonts w:asciiTheme="majorHAnsi" w:hAnsiTheme="majorHAnsi" w:cstheme="majorHAnsi"/>
                <w:i/>
                <w:sz w:val="18"/>
                <w:szCs w:val="18"/>
              </w:rPr>
            </w:pPr>
          </w:p>
        </w:tc>
      </w:tr>
      <w:tr w:rsidR="008055C9" w:rsidRPr="008055C9" w14:paraId="3D44BB3B" w14:textId="77777777" w:rsidTr="00B6330E">
        <w:tc>
          <w:tcPr>
            <w:tcW w:w="2072" w:type="dxa"/>
          </w:tcPr>
          <w:p w14:paraId="0FA745E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 Financial sustainability scorecard for national system of protected areas</w:t>
            </w:r>
          </w:p>
        </w:tc>
        <w:tc>
          <w:tcPr>
            <w:tcW w:w="1440" w:type="dxa"/>
          </w:tcPr>
          <w:p w14:paraId="1F3118D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15%</w:t>
            </w:r>
          </w:p>
        </w:tc>
        <w:tc>
          <w:tcPr>
            <w:tcW w:w="1170" w:type="dxa"/>
          </w:tcPr>
          <w:p w14:paraId="3991CD5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&gt;35%</w:t>
            </w:r>
          </w:p>
        </w:tc>
        <w:tc>
          <w:tcPr>
            <w:tcW w:w="6480" w:type="dxa"/>
          </w:tcPr>
          <w:p w14:paraId="29802E8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37% as confirmed by the terminal FSC. EoP target is achieved. </w:t>
            </w:r>
          </w:p>
          <w:p w14:paraId="3586687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06221C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this reporting period the following progress and achievements were made that contributed to the increase in FSC and attainment of the EoP target:  </w:t>
            </w:r>
          </w:p>
          <w:p w14:paraId="4FB7926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779C6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Partnership development with the private sector has become a priority for the MENR since the appointment of a new Minister. In this regard, the laws and policies to support the partnership with the private sector is currently underway.   </w:t>
            </w:r>
          </w:p>
          <w:p w14:paraId="17B9269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50A47A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MENR started initial negotiations with the Ministry of Finance and private companies to develop an online ERP (enterprise resource planning) system to help manage all its financial and accounting, procurement, HR and other departments' operations through this centralized and standardized online platform.   </w:t>
            </w:r>
          </w:p>
          <w:p w14:paraId="666B682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187402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project also provided its support to the Ministry in this direction by contracting a consultant company which will develop the same ERP online software for all 4 Coastal and Marine Protected Areas (CMPAs), including the Department on the Protection of Biodiversity and Development of Specially Protected Areas. Trainings of the accountants, who will be responsible for accessing and using the online ERP system, are also envisaged under this contract and will be conducted very soon.   </w:t>
            </w:r>
          </w:p>
          <w:p w14:paraId="7CB5543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36D7ED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There are slight  improvements observed in government budgeting for PA systems. Discussions have started on whether PA budgets should include funds to finance threat reduction strategies in buffer zones. MENR plans to finance it as a pilot in Zagatala-Balakan biosphere reserve.</w:t>
            </w:r>
          </w:p>
          <w:p w14:paraId="2AA8512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63F1F5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After the establishment of Goy-Gol National Park, the Ministry has started to measure financial returns on tourism related investments. Investments were mainly made on building hotel and restaurant in the territory of Goy-Gol National Park.   </w:t>
            </w:r>
          </w:p>
          <w:p w14:paraId="0EA206F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8F26B6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MENR has a simple monitoring and reporting system to show why funds are allocated across PA sites.   </w:t>
            </w:r>
          </w:p>
          <w:p w14:paraId="070F2C4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C2376B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Cost-effectiveness of expended funds across PAs has been partially evaluated. However, it yet needs to be improved and digitalized. Also, a systematic approach needs to be applied and further improved.    </w:t>
            </w:r>
          </w:p>
          <w:p w14:paraId="278F18A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7B1E9B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terms of digitalization, the newly appointed Minister initiated a reform on developing an internal system of document sharing and making electronic requests.   </w:t>
            </w:r>
          </w:p>
          <w:p w14:paraId="3F6078B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303A66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To improve the financial and accounting management system in coastal and marine protected areas, the project has conducted several trainings with the participation of accountants from all four coastal and marine protected areas, including the accountant from the Department on the Protection of Biodiversity and Development of Specially Protected Areas.  </w:t>
            </w:r>
          </w:p>
          <w:p w14:paraId="6E1461E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EFE12D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To reduce unemployment rate according to the employment strategy adopted at the national level, the Protected Areas employ staff from the surrounding local communities.  </w:t>
            </w:r>
          </w:p>
          <w:p w14:paraId="1424EC0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77F143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this reporting period, the project managed to hire a consultant to make the protected area entry and user collection fee effective. The recommendations were presented to the Ministry and will be applied by the Ministry depending on the budget.    </w:t>
            </w:r>
          </w:p>
        </w:tc>
        <w:tc>
          <w:tcPr>
            <w:tcW w:w="1710" w:type="dxa"/>
            <w:shd w:val="clear" w:color="auto" w:fill="92D050"/>
          </w:tcPr>
          <w:p w14:paraId="1138709C"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Achieved. The target is not clearly rationalized, and therefore it is difficult to assess the overall benefit  to the system of reaching the 37% mark. However, the project has made valuable contributions to the financial sustainability of the MPAs, most significantly with the implementation of the new ERP software, and associated training of PA accounting staff. Other improvements have occurred more by chance than by project intervention, due to the changing of leadership of the MENR during the final year of the project. In this regard, however, some of the project outputs, such as the business plans for each of the MCPAs, have a higher likelihood of implementation and sustainability after the project. </w:t>
            </w:r>
          </w:p>
        </w:tc>
      </w:tr>
      <w:tr w:rsidR="008055C9" w:rsidRPr="008055C9" w14:paraId="1948C7B3" w14:textId="77777777" w:rsidTr="00B6330E">
        <w:tc>
          <w:tcPr>
            <w:tcW w:w="2072" w:type="dxa"/>
          </w:tcPr>
          <w:p w14:paraId="10CFA6D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2. Capacity development indicator score for protected area system</w:t>
            </w:r>
          </w:p>
        </w:tc>
        <w:tc>
          <w:tcPr>
            <w:tcW w:w="1440" w:type="dxa"/>
          </w:tcPr>
          <w:p w14:paraId="094163B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Systemic: 34%</w:t>
            </w:r>
          </w:p>
          <w:p w14:paraId="2C9B783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Institutional: 20% Individual: 13%</w:t>
            </w:r>
          </w:p>
        </w:tc>
        <w:tc>
          <w:tcPr>
            <w:tcW w:w="1170" w:type="dxa"/>
          </w:tcPr>
          <w:p w14:paraId="635F9EC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Systemic: &gt;50%</w:t>
            </w:r>
          </w:p>
          <w:p w14:paraId="665C5A5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Institutional: &gt;40% </w:t>
            </w:r>
          </w:p>
          <w:p w14:paraId="0001BD9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Individual: &gt;25%</w:t>
            </w:r>
          </w:p>
        </w:tc>
        <w:tc>
          <w:tcPr>
            <w:tcW w:w="6480" w:type="dxa"/>
          </w:tcPr>
          <w:p w14:paraId="5DD29CA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Systemic: 53%  </w:t>
            </w:r>
          </w:p>
          <w:p w14:paraId="73D15E6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Institutional: 46%  </w:t>
            </w:r>
          </w:p>
          <w:p w14:paraId="421EAC8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Individual: 38%   </w:t>
            </w:r>
          </w:p>
          <w:p w14:paraId="2DCD38C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50797D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Results and findings of the Capacity development assessment are presented below: </w:t>
            </w:r>
          </w:p>
          <w:p w14:paraId="7F59B8E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017319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this reporting period, significant progress was made at the individual capacity level. In particular, since the appointment of the new Minister, capacities to implement policies, legislation and strategies have been developed.  In this regard, the new team has been formed within the Protection of Biodiversity and Development of Specially Protected Nature Areas to develop new innovative ideas on how to improve overall the capacity of the Ministry and other entities, including the Protected Areas to better implement policies, legislation and strategies adopted by the Minister. </w:t>
            </w:r>
          </w:p>
          <w:p w14:paraId="04D52B4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0E9B44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Frequent meetings with Protected Area and Department managers were conducted. New strategies and policies have been set by the newly appointed Minister.   </w:t>
            </w:r>
          </w:p>
          <w:p w14:paraId="20B518A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E80706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this reporting period, MENR initiated a Human Resources restructuring plan. Capacity of the staff has started to be monitored, evaluated and reported properly. The performance assessment system includes some feedback mechanism and measurement of performance; however, it still needs to be improved and centralized.   </w:t>
            </w:r>
          </w:p>
          <w:p w14:paraId="0063FBD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6C0302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At the systemic level, MENR, with a new progressive leader on board, has necessary skills for effective protected area management and planning. For example, the former Deputy Director of Biodiversity Protection and Development of Specially Protected Nature Areas has been promoted to the Director position at MENR. Also, the former Deputy Director of the Gizilagaj Protected Area has been promoted to the Director position at MENR. However, capacity should be developed at sites (e.g. Protected Areas). </w:t>
            </w:r>
          </w:p>
          <w:p w14:paraId="66034C7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2799375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Project conducted several trainings in the Gizilagaj Protected Area on building the capacity of the staff on how to use laboratory equipment and patrolling equipment.    </w:t>
            </w:r>
          </w:p>
          <w:p w14:paraId="3BED0D4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0231C4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general, some Protected Areas have reasonably good leadership, but there is still a need for improvement. For example, newly appointed Gizilagaj PA Director is very experienced and has strong management skills. However, in order to better apply the new policies and strategies adopted by the new management in MENR on developing alternative funding mechanisms, the Director needs to develop business skills and attract private sector to invest in the Protected Area which soon will be proclaimed as a National Park. Most Protected Areas have management plans, but some of them are old and not comprehensive.  </w:t>
            </w:r>
          </w:p>
          <w:p w14:paraId="2DFFE40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CDC728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this reporting period, the project in consultation with MENR, contracted local and international consultants and prepared a comprehensive management plan for the Gizilagaj Protected Area.   </w:t>
            </w:r>
          </w:p>
          <w:p w14:paraId="4023956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026F51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financial management plan, including 4 business plans for each coastal and marine protected areas have also been prepared by the project. These business plans have been accepted by the Ministry. However, the business plans cannot be operationalized due to budget constraints of the project. The Ministry will take lead in implementation and application of the recommendations provided in business plans for coastal and marine protected areas. </w:t>
            </w:r>
          </w:p>
        </w:tc>
        <w:tc>
          <w:tcPr>
            <w:tcW w:w="1710" w:type="dxa"/>
            <w:shd w:val="clear" w:color="auto" w:fill="92D050"/>
          </w:tcPr>
          <w:p w14:paraId="619481EA"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Achieved. The target values are not clearly rationalized, therefore the overall benefit of achieving the target is difficult to assess. Nonetheless, the project has made some valuable contributions, as outlined in the self-assessment. As with other aspects of the project, some of the positive results have been due to the fortuitous change of leadership of the MENR during the final year of the project. </w:t>
            </w:r>
          </w:p>
        </w:tc>
      </w:tr>
      <w:tr w:rsidR="008055C9" w:rsidRPr="008055C9" w14:paraId="6F0A089D" w14:textId="77777777" w:rsidTr="00B6330E">
        <w:tc>
          <w:tcPr>
            <w:tcW w:w="2072" w:type="dxa"/>
          </w:tcPr>
          <w:p w14:paraId="1821E1C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3. Total annual budget (HR, OPEX and CAPEX) allocation for marine and coastal PAs (US$/ha)</w:t>
            </w:r>
          </w:p>
        </w:tc>
        <w:tc>
          <w:tcPr>
            <w:tcW w:w="1440" w:type="dxa"/>
          </w:tcPr>
          <w:p w14:paraId="66DED77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All PAs: US$3.03/ha</w:t>
            </w:r>
          </w:p>
          <w:p w14:paraId="0DFD0A7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Gizil-Agaj: US$ 2.53/ha</w:t>
            </w:r>
          </w:p>
        </w:tc>
        <w:tc>
          <w:tcPr>
            <w:tcW w:w="1170" w:type="dxa"/>
          </w:tcPr>
          <w:p w14:paraId="3F86171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All PAs: &gt;US$4/ha</w:t>
            </w:r>
          </w:p>
          <w:p w14:paraId="1631CF1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Gizil-Agaj: &gt;US$4/ha</w:t>
            </w:r>
          </w:p>
        </w:tc>
        <w:tc>
          <w:tcPr>
            <w:tcW w:w="6480" w:type="dxa"/>
          </w:tcPr>
          <w:p w14:paraId="0FE25C2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All PAs: US$ 2.05/ha   </w:t>
            </w:r>
          </w:p>
          <w:p w14:paraId="79F52F5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Gizil-Agaj: US$ 1.67/ha   </w:t>
            </w:r>
          </w:p>
          <w:p w14:paraId="4E26C04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FAC28C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general, total budget allocated for CMPAs remains the same with slight increase in AZN currency. Small changes in indicators can be seen because of small fluctuations in currency exchange rates.  </w:t>
            </w:r>
          </w:p>
          <w:p w14:paraId="4AA46BB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20C487F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total annual budget allocated for Gizilagaj PA remains unaltered.   </w:t>
            </w:r>
          </w:p>
          <w:p w14:paraId="2EA11C0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5BDC1D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budget allocated for CMPAs may be seen lower, however, as mentioned earlier this inconsistency has happened due to a sharp devaluation of the local currency against USD.  </w:t>
            </w:r>
          </w:p>
          <w:p w14:paraId="0BC31C6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According to the figures provided by the Ministry, the total budget allocated for CMPAs was 595,000 AZN and for Gizil-Agaj was 280,500 AZN during this reporting period. If we take the average exchange rate of USD against AZN before the devaluation as 1 USD=0.78 AZN, then, the total budget allocated for CMPAs per ha will be USD 4.47 (762,821 USD/170,646 ha) and for Gizil-Agaj (359,615 USD/99,060ha) - USD 3.63.    </w:t>
            </w:r>
          </w:p>
          <w:p w14:paraId="572511C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That said, in USD terms annual government funding decreased since the baseline but in local currency the funding increased since the baseline. It is also worth showing that the funding has increased by 1-2 percent in AZN terms for coastal and marine protected areas. Alternative sources of funding remain crucial to cover mainly the CAPEX and OPEX costs. Also, the HR budget needs to be increased as well. </w:t>
            </w:r>
          </w:p>
          <w:p w14:paraId="4426E26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Budget issues have become a priority issue for the newly appointed Minister. Since his appointment, the Minister’s office, with the assistance provided by UNDP, contracted an international audit/consulting company to assist with the optimization of the Ministry and provide recommendations on alternative funding mechanisms. This shows how the Ministry is interested in increasing its budget to cover HR, CAPEX and OPEX as well as increasing revenue generation across all of its local entities, including the coastal and marine protected areas. </w:t>
            </w:r>
          </w:p>
        </w:tc>
        <w:tc>
          <w:tcPr>
            <w:tcW w:w="1710" w:type="dxa"/>
            <w:shd w:val="clear" w:color="auto" w:fill="D9D9D9" w:themeFill="background1" w:themeFillShade="D9"/>
          </w:tcPr>
          <w:p w14:paraId="22C808E5"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Unable to assess. The target is also not clearly rationalized. It would have been more helpful if the target had been indicated in local currency, or in percentage terms. The significant fluctuations in the exchange rate between the Azerbaijan manat and USD during the project make assessing this indicator challenging. However, assessing the target becomes further complicated by the fact that inflation has increased significantly during project lifetime as well. Therefore, assessing the actual level of budget allocation to the CMPAs in real terms from project start to finish is complex. It does appear that in absolute terms the government budget allocation for the CMPAs has increased from project start to finish, likely partially due to the projects efforts and the attention focused on the CMPAs during the project implementation period.  </w:t>
            </w:r>
          </w:p>
        </w:tc>
      </w:tr>
      <w:tr w:rsidR="008055C9" w:rsidRPr="008055C9" w14:paraId="27D557C5" w14:textId="77777777" w:rsidTr="00B6330E">
        <w:tc>
          <w:tcPr>
            <w:tcW w:w="2072" w:type="dxa"/>
          </w:tcPr>
          <w:p w14:paraId="6EF95D8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4. Management Effectiveness Tracking Tool scorecard: Gizil-Agaj</w:t>
            </w:r>
          </w:p>
        </w:tc>
        <w:tc>
          <w:tcPr>
            <w:tcW w:w="1440" w:type="dxa"/>
          </w:tcPr>
          <w:p w14:paraId="6F86E76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25%</w:t>
            </w:r>
          </w:p>
        </w:tc>
        <w:tc>
          <w:tcPr>
            <w:tcW w:w="1170" w:type="dxa"/>
          </w:tcPr>
          <w:p w14:paraId="25692E8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&gt;45%</w:t>
            </w:r>
          </w:p>
        </w:tc>
        <w:tc>
          <w:tcPr>
            <w:tcW w:w="6480" w:type="dxa"/>
          </w:tcPr>
          <w:p w14:paraId="4F2A69C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63% - EoP target achieved </w:t>
            </w:r>
          </w:p>
          <w:p w14:paraId="2928B96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A5CA00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comparison with previous year's reporting period, there was a slight positive change in the METT score.   </w:t>
            </w:r>
          </w:p>
          <w:p w14:paraId="6E73BB3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8E290F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following activities implemented by the project contributed to improved management effectiveness of Gizilagaj Protected Area.   </w:t>
            </w:r>
          </w:p>
          <w:p w14:paraId="56E1098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238900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this reporting period, the project successfully managed to complete the demarcation of the boundaries in Gizilagaj Protected Area.   </w:t>
            </w:r>
          </w:p>
          <w:p w14:paraId="1EF98D7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6B602C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 company was contracted to install buys (a sea boundary indicator/marker) along the shallow water boundaries of the protected area. Also, the shallow boundary canals dredged in previous years help the protected area management to identify the boundaries of Gizilagaj Protected Area and prevent illegal entry by the livestock.   </w:t>
            </w:r>
          </w:p>
          <w:p w14:paraId="6F95444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C68B27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addition, two outposts and two watchtowers were built for the ranger staff in Gizilagaj Protected Area.  Rangers were provided with necessary patrolling equipment. The purchased equipment includes: patrol cars, boats, GPS, water bottles, first aid supplies, portable generators, torches, digital cameras, sleeping bags, etc. The patrolling equipment help rangers to properly perform their duties.  </w:t>
            </w:r>
          </w:p>
          <w:p w14:paraId="6793E123" w14:textId="77777777" w:rsidR="008055C9" w:rsidRPr="008055C9" w:rsidRDefault="008055C9" w:rsidP="00B6330E">
            <w:pPr>
              <w:contextualSpacing/>
              <w:rPr>
                <w:rFonts w:asciiTheme="majorHAnsi" w:hAnsiTheme="majorHAnsi" w:cstheme="majorHAnsi"/>
                <w:sz w:val="18"/>
                <w:szCs w:val="18"/>
              </w:rPr>
            </w:pPr>
          </w:p>
          <w:p w14:paraId="2F30EE5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 four-year strategic management plan for Gizilagaj Protected Area has also been prepared during this reporting period.  An experienced international consultant led the preparation process of the management plan with the support of local consultants. Protected Area management and the Ministry were consulted and actively involved during the preparation process.   </w:t>
            </w:r>
          </w:p>
          <w:p w14:paraId="0334EF74" w14:textId="77777777" w:rsidR="008055C9" w:rsidRPr="008055C9" w:rsidRDefault="008055C9" w:rsidP="00B6330E">
            <w:pPr>
              <w:contextualSpacing/>
              <w:rPr>
                <w:rFonts w:asciiTheme="majorHAnsi" w:hAnsiTheme="majorHAnsi" w:cstheme="majorHAnsi"/>
                <w:sz w:val="18"/>
                <w:szCs w:val="18"/>
              </w:rPr>
            </w:pPr>
          </w:p>
          <w:p w14:paraId="20D2F92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 concept design of the visitor center at the newly built administrative building for Gizilagaj PA was developed during this reporting period. Visitor center is expected to be ready by the end of this year.  </w:t>
            </w:r>
          </w:p>
        </w:tc>
        <w:tc>
          <w:tcPr>
            <w:tcW w:w="1710" w:type="dxa"/>
            <w:shd w:val="clear" w:color="auto" w:fill="92D050"/>
          </w:tcPr>
          <w:p w14:paraId="58AE0A7E"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Achieved. Concur with self-assessment. Furthermore, the Gizal-Agaj National Park was officially established September 26, 2018 (consolidating the two previous protected areas that had varying levels of protective status). As with most indicators, the target value is not clearly rationalized, but there has obviously been a large increase in the management capacity and effectiveness of the Gizil-Agaj National Park, which should lead to biodiversity benefits.</w:t>
            </w:r>
          </w:p>
        </w:tc>
      </w:tr>
      <w:tr w:rsidR="008055C9" w:rsidRPr="008055C9" w14:paraId="06840451" w14:textId="77777777" w:rsidTr="00B6330E">
        <w:tc>
          <w:tcPr>
            <w:tcW w:w="2072" w:type="dxa"/>
            <w:shd w:val="clear" w:color="auto" w:fill="D9D9D9" w:themeFill="background1" w:themeFillShade="D9"/>
          </w:tcPr>
          <w:p w14:paraId="3E94EBC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b/>
                <w:sz w:val="18"/>
                <w:szCs w:val="18"/>
              </w:rPr>
              <w:t xml:space="preserve">Outcome 1: </w:t>
            </w:r>
            <w:r w:rsidRPr="008055C9">
              <w:rPr>
                <w:rFonts w:asciiTheme="majorHAnsi" w:hAnsiTheme="majorHAnsi" w:cstheme="majorHAnsi"/>
                <w:b/>
                <w:bCs/>
                <w:sz w:val="18"/>
                <w:szCs w:val="18"/>
              </w:rPr>
              <w:t>Enhanced management effectiveness of the Gizil-Agaj reserve complex</w:t>
            </w:r>
          </w:p>
        </w:tc>
        <w:tc>
          <w:tcPr>
            <w:tcW w:w="1440" w:type="dxa"/>
            <w:shd w:val="clear" w:color="auto" w:fill="D9D9D9" w:themeFill="background1" w:themeFillShade="D9"/>
          </w:tcPr>
          <w:p w14:paraId="7226B2AB" w14:textId="77777777" w:rsidR="008055C9" w:rsidRPr="008055C9" w:rsidRDefault="008055C9" w:rsidP="00B6330E">
            <w:pPr>
              <w:contextualSpacing/>
              <w:rPr>
                <w:rFonts w:asciiTheme="majorHAnsi" w:hAnsiTheme="majorHAnsi" w:cstheme="majorHAnsi"/>
                <w:sz w:val="18"/>
                <w:szCs w:val="18"/>
              </w:rPr>
            </w:pPr>
          </w:p>
        </w:tc>
        <w:tc>
          <w:tcPr>
            <w:tcW w:w="1170" w:type="dxa"/>
            <w:shd w:val="clear" w:color="auto" w:fill="D9D9D9" w:themeFill="background1" w:themeFillShade="D9"/>
          </w:tcPr>
          <w:p w14:paraId="51A147DA" w14:textId="77777777" w:rsidR="008055C9" w:rsidRPr="008055C9" w:rsidRDefault="008055C9" w:rsidP="00B6330E">
            <w:pPr>
              <w:contextualSpacing/>
              <w:rPr>
                <w:rFonts w:asciiTheme="majorHAnsi" w:hAnsiTheme="majorHAnsi" w:cstheme="majorHAnsi"/>
                <w:sz w:val="18"/>
                <w:szCs w:val="18"/>
              </w:rPr>
            </w:pPr>
          </w:p>
        </w:tc>
        <w:tc>
          <w:tcPr>
            <w:tcW w:w="6480" w:type="dxa"/>
            <w:shd w:val="clear" w:color="auto" w:fill="D9D9D9" w:themeFill="background1" w:themeFillShade="D9"/>
          </w:tcPr>
          <w:p w14:paraId="334E483E" w14:textId="77777777" w:rsidR="008055C9" w:rsidRPr="008055C9" w:rsidRDefault="008055C9" w:rsidP="00B6330E">
            <w:pPr>
              <w:contextualSpacing/>
              <w:rPr>
                <w:rFonts w:asciiTheme="majorHAnsi" w:hAnsiTheme="majorHAnsi" w:cstheme="majorHAnsi"/>
                <w:sz w:val="18"/>
                <w:szCs w:val="18"/>
              </w:rPr>
            </w:pPr>
          </w:p>
        </w:tc>
        <w:tc>
          <w:tcPr>
            <w:tcW w:w="1710" w:type="dxa"/>
            <w:shd w:val="clear" w:color="auto" w:fill="D9D9D9" w:themeFill="background1" w:themeFillShade="D9"/>
          </w:tcPr>
          <w:p w14:paraId="5D364864" w14:textId="77777777" w:rsidR="008055C9" w:rsidRPr="008055C9" w:rsidRDefault="008055C9" w:rsidP="00B6330E">
            <w:pPr>
              <w:contextualSpacing/>
              <w:rPr>
                <w:rFonts w:asciiTheme="majorHAnsi" w:hAnsiTheme="majorHAnsi" w:cstheme="majorHAnsi"/>
                <w:i/>
                <w:sz w:val="18"/>
                <w:szCs w:val="18"/>
              </w:rPr>
            </w:pPr>
          </w:p>
        </w:tc>
      </w:tr>
      <w:tr w:rsidR="008055C9" w:rsidRPr="008055C9" w14:paraId="4F885BC0" w14:textId="77777777" w:rsidTr="00B6330E">
        <w:tc>
          <w:tcPr>
            <w:tcW w:w="2072" w:type="dxa"/>
          </w:tcPr>
          <w:p w14:paraId="11A63EB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5. Extent (ha) of area surveyed, and formally proclaimed and managed as the Gizil-Agaj national park</w:t>
            </w:r>
          </w:p>
        </w:tc>
        <w:tc>
          <w:tcPr>
            <w:tcW w:w="1440" w:type="dxa"/>
          </w:tcPr>
          <w:p w14:paraId="31BFC6A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0 ha</w:t>
            </w:r>
          </w:p>
        </w:tc>
        <w:tc>
          <w:tcPr>
            <w:tcW w:w="1170" w:type="dxa"/>
          </w:tcPr>
          <w:p w14:paraId="25357B1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&gt;100,000ha</w:t>
            </w:r>
          </w:p>
        </w:tc>
        <w:tc>
          <w:tcPr>
            <w:tcW w:w="6480" w:type="dxa"/>
          </w:tcPr>
          <w:p w14:paraId="0FBF191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99,060 ha (pending Cabinet's decision) </w:t>
            </w:r>
          </w:p>
          <w:p w14:paraId="3131452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A36571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Although the Gizilagaj Protected Area has not been proclaimed as a National Park, inputs and letters of support from all relevant stakeholders were received by MENR   </w:t>
            </w:r>
          </w:p>
          <w:p w14:paraId="21B8AFA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53680E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An institutional expert hired by the project together with the Protected Area Management and MENR facilitated the stakeholder consultation process. A consultant was hired to organize small discussion sessions with the members of key stakeholders to receive their inputs and opinions on the boundaries and other necessary details which must be considered before submitting the package of documents to the Cabinet of Ministers.  </w:t>
            </w:r>
          </w:p>
          <w:p w14:paraId="56FB76A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803DDF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Boundary surveys were conducted with the participation of Local Executive Power representatives of Lankaran, Masalli and Neftchala rayons. During the survey, 99,060 ha has been found relevant to include into the territory of the Gizilagaj National Park. It includes the territory of Gizilagaj State Nature Reserve, Gizilagaj State Nature Sanctuary and unprotected wetland area in Neftchala.   </w:t>
            </w:r>
          </w:p>
          <w:p w14:paraId="17679C9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CEED50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Information materials about Government's intent to establish a National Park were prepared by the Institutional expert in consultation with MENR. These materials include the proposed boundaries of the park, the draft regulations for the park, the institutional arrangements for the park.   </w:t>
            </w:r>
          </w:p>
          <w:p w14:paraId="716F194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E2A7BC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All these materials were reviewed by relevant stakeholders (All three Executive Power Representatives, Ministry of Agriculture, State Border Service, State Maritime Administration, State Academy of Science and the Ministry of Ecology and Natural Resources) and their secure letters were received by MENR.  </w:t>
            </w:r>
          </w:p>
          <w:p w14:paraId="4EDC902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E9263A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Park boundary description with final draft regulations will be submitted to the Cabinet of Ministers to recommend a Presidential Decree on designation of the Gizilagaj PA as a national park.   </w:t>
            </w:r>
          </w:p>
          <w:p w14:paraId="510709A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60A978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If everything goes as planned without delays from the side of the Cabinet of Ministers, Gizilagaj will be proclaimed as a National Park in September 2018.  </w:t>
            </w:r>
          </w:p>
          <w:p w14:paraId="2F64B911" w14:textId="77777777" w:rsidR="008055C9" w:rsidRPr="008055C9" w:rsidRDefault="008055C9" w:rsidP="00B6330E">
            <w:pPr>
              <w:contextualSpacing/>
              <w:rPr>
                <w:rFonts w:asciiTheme="majorHAnsi" w:hAnsiTheme="majorHAnsi" w:cstheme="majorHAnsi"/>
                <w:sz w:val="18"/>
                <w:szCs w:val="18"/>
              </w:rPr>
            </w:pPr>
          </w:p>
        </w:tc>
        <w:tc>
          <w:tcPr>
            <w:tcW w:w="1710" w:type="dxa"/>
            <w:shd w:val="clear" w:color="auto" w:fill="92D050"/>
          </w:tcPr>
          <w:p w14:paraId="461C8789"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Achieved. Concur with self-assessment. The Gizil-Agaj National Park was formally established September 26, 2018. </w:t>
            </w:r>
          </w:p>
        </w:tc>
      </w:tr>
      <w:tr w:rsidR="008055C9" w:rsidRPr="008055C9" w14:paraId="296B81B7" w14:textId="77777777" w:rsidTr="00B6330E">
        <w:tc>
          <w:tcPr>
            <w:tcW w:w="2072" w:type="dxa"/>
          </w:tcPr>
          <w:p w14:paraId="3D34AB7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6. Total number of mixed breeding population of Pelecaniformes and Ciconiiformes in Gizil-Agaj</w:t>
            </w:r>
          </w:p>
        </w:tc>
        <w:tc>
          <w:tcPr>
            <w:tcW w:w="1440" w:type="dxa"/>
          </w:tcPr>
          <w:p w14:paraId="28A1EDF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70000</w:t>
            </w:r>
          </w:p>
        </w:tc>
        <w:tc>
          <w:tcPr>
            <w:tcW w:w="1170" w:type="dxa"/>
          </w:tcPr>
          <w:p w14:paraId="6732BD0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&gt;100,000</w:t>
            </w:r>
          </w:p>
        </w:tc>
        <w:tc>
          <w:tcPr>
            <w:tcW w:w="6480" w:type="dxa"/>
          </w:tcPr>
          <w:p w14:paraId="208A740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98,000  </w:t>
            </w:r>
          </w:p>
          <w:p w14:paraId="7A92437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83380B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According to the information provided by Gizilagaj Protected Area Management, the total number of mixed breeding population of Pelecaniformes and Ciconiformes in Gizilagaj is 98,000.  </w:t>
            </w:r>
          </w:p>
          <w:p w14:paraId="4ADE3E8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B10BA0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Increasing number of bird's population can be explained by strengthened enforcement and protection activities implemented by the Protected Area Management with the help of the project.   </w:t>
            </w:r>
          </w:p>
          <w:p w14:paraId="5BBD45E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72EB07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Patrolling equipment, uniforms, vehicles and boats provided by the project encouraged the rangers to perform their duties duly.  </w:t>
            </w:r>
          </w:p>
          <w:p w14:paraId="2533A18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8C7FCD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Improved infrastructure along the boundaries, including the remodeled outposts and watchtowers within the territory of Gizilagaj Protected Area helped the rangers to maintain 24-hour of patrolling and protection.   </w:t>
            </w:r>
          </w:p>
          <w:p w14:paraId="3B3BFE01" w14:textId="77777777" w:rsidR="008055C9" w:rsidRPr="008055C9" w:rsidRDefault="008055C9" w:rsidP="00B6330E">
            <w:pPr>
              <w:contextualSpacing/>
              <w:rPr>
                <w:rFonts w:asciiTheme="majorHAnsi" w:hAnsiTheme="majorHAnsi" w:cstheme="majorHAnsi"/>
                <w:sz w:val="18"/>
                <w:szCs w:val="18"/>
              </w:rPr>
            </w:pPr>
          </w:p>
        </w:tc>
        <w:tc>
          <w:tcPr>
            <w:tcW w:w="1710" w:type="dxa"/>
            <w:vMerge w:val="restart"/>
            <w:shd w:val="clear" w:color="auto" w:fill="D9D9D9" w:themeFill="background1" w:themeFillShade="D9"/>
          </w:tcPr>
          <w:p w14:paraId="078C38CB" w14:textId="0BA43DE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Unable to assess. It is highly likely that the project’s efforts have contributed to reduced anthropogenic threats to bird populations at Gizil-Agaj National Park. However, historical monitoring data from the protected area is not considered sufficiently reliable to make this detailed level of assessment. The target is also not clearly rationalized. Better practice for biodiversity impact targets is to assess trends over a 5 (or more) year rolling period, as there is natural stochastic variation, especially for migratory birds, which sometimes shift their behavior depending on environmental conditions. In addition, there are limitations to monitoring methods for such large numbers of birds. </w:t>
            </w:r>
          </w:p>
        </w:tc>
      </w:tr>
      <w:tr w:rsidR="008055C9" w:rsidRPr="008055C9" w14:paraId="42B95E3D" w14:textId="77777777" w:rsidTr="00B6330E">
        <w:tc>
          <w:tcPr>
            <w:tcW w:w="2072" w:type="dxa"/>
          </w:tcPr>
          <w:p w14:paraId="1C5C054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7. Total number of wintering waterbirds in Gizil-Agaj</w:t>
            </w:r>
          </w:p>
        </w:tc>
        <w:tc>
          <w:tcPr>
            <w:tcW w:w="1440" w:type="dxa"/>
          </w:tcPr>
          <w:p w14:paraId="1143265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400000</w:t>
            </w:r>
          </w:p>
        </w:tc>
        <w:tc>
          <w:tcPr>
            <w:tcW w:w="1170" w:type="dxa"/>
          </w:tcPr>
          <w:p w14:paraId="5821F41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400,000 - 500,000</w:t>
            </w:r>
          </w:p>
        </w:tc>
        <w:tc>
          <w:tcPr>
            <w:tcW w:w="6480" w:type="dxa"/>
          </w:tcPr>
          <w:p w14:paraId="299E5AE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582,778  </w:t>
            </w:r>
          </w:p>
          <w:p w14:paraId="3B11C7A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426127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According to the information provided by Gizilagaj Protected Area Management, the total number of wintering waterbirds in Gizilagaj totals 582,778.  </w:t>
            </w:r>
          </w:p>
          <w:p w14:paraId="339E1D5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3D782F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Increasing number of wintering waterbirds can be explained by strengthened enforcement and protection activities implemented by the Protected Area Management with the help of the project.   </w:t>
            </w:r>
          </w:p>
          <w:p w14:paraId="0DC8361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4CEF91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Patrolling equipment, uniforms, vehicles and boats provided by the project encouraged the rangers to perform their duties duly.   </w:t>
            </w:r>
          </w:p>
          <w:p w14:paraId="2336320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12943F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Improved infrastructure along the boundaries, including the remodeled outposts and watchtowers within the territory of Gizilagaj Protected Area helped the rangers to maintain 24-hour of patrolling and protection.   </w:t>
            </w:r>
          </w:p>
        </w:tc>
        <w:tc>
          <w:tcPr>
            <w:tcW w:w="1710" w:type="dxa"/>
            <w:vMerge/>
            <w:shd w:val="clear" w:color="auto" w:fill="D9D9D9" w:themeFill="background1" w:themeFillShade="D9"/>
          </w:tcPr>
          <w:p w14:paraId="5721B213" w14:textId="77777777" w:rsidR="008055C9" w:rsidRPr="008055C9" w:rsidRDefault="008055C9" w:rsidP="00B6330E">
            <w:pPr>
              <w:contextualSpacing/>
              <w:rPr>
                <w:rFonts w:asciiTheme="majorHAnsi" w:hAnsiTheme="majorHAnsi" w:cstheme="majorHAnsi"/>
                <w:i/>
                <w:sz w:val="18"/>
                <w:szCs w:val="18"/>
              </w:rPr>
            </w:pPr>
          </w:p>
        </w:tc>
      </w:tr>
      <w:tr w:rsidR="003E14D5" w:rsidRPr="008055C9" w14:paraId="30354A52" w14:textId="77777777" w:rsidTr="00B6330E">
        <w:tc>
          <w:tcPr>
            <w:tcW w:w="2072" w:type="dxa"/>
          </w:tcPr>
          <w:p w14:paraId="5C61341B"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8. Average number (#/month during spawning season) of illegal sturgeon poaching incidents (or violation of fishing permits) occurring in Gizil-Agaj</w:t>
            </w:r>
          </w:p>
        </w:tc>
        <w:tc>
          <w:tcPr>
            <w:tcW w:w="1440" w:type="dxa"/>
          </w:tcPr>
          <w:p w14:paraId="1818E9DF"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Spring: &gt;8</w:t>
            </w:r>
          </w:p>
          <w:p w14:paraId="0ED0BF5F"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Autumn: &gt;6</w:t>
            </w:r>
          </w:p>
        </w:tc>
        <w:tc>
          <w:tcPr>
            <w:tcW w:w="1170" w:type="dxa"/>
          </w:tcPr>
          <w:p w14:paraId="23C4DAE6" w14:textId="77777777" w:rsidR="003E14D5" w:rsidRPr="003E14D5" w:rsidRDefault="003E14D5" w:rsidP="003E14D5">
            <w:pPr>
              <w:contextualSpacing/>
              <w:rPr>
                <w:rFonts w:asciiTheme="majorHAnsi" w:hAnsiTheme="majorHAnsi" w:cs="Calibri"/>
                <w:sz w:val="18"/>
                <w:szCs w:val="20"/>
              </w:rPr>
            </w:pPr>
            <w:r w:rsidRPr="003E14D5">
              <w:rPr>
                <w:rFonts w:asciiTheme="majorHAnsi" w:hAnsiTheme="majorHAnsi" w:cs="Calibri"/>
                <w:sz w:val="18"/>
                <w:szCs w:val="20"/>
              </w:rPr>
              <w:t>Spring: &lt;2</w:t>
            </w:r>
          </w:p>
          <w:p w14:paraId="32339308" w14:textId="520E7156" w:rsidR="003E14D5" w:rsidRPr="003E14D5" w:rsidRDefault="003E14D5" w:rsidP="003E14D5">
            <w:pPr>
              <w:contextualSpacing/>
              <w:rPr>
                <w:rFonts w:asciiTheme="majorHAnsi" w:hAnsiTheme="majorHAnsi" w:cstheme="majorHAnsi"/>
                <w:sz w:val="18"/>
                <w:szCs w:val="18"/>
              </w:rPr>
            </w:pPr>
            <w:r w:rsidRPr="003E14D5">
              <w:rPr>
                <w:rFonts w:asciiTheme="majorHAnsi" w:hAnsiTheme="majorHAnsi" w:cs="Calibri"/>
                <w:sz w:val="18"/>
                <w:szCs w:val="20"/>
              </w:rPr>
              <w:t>Autumn: &lt;2</w:t>
            </w:r>
          </w:p>
        </w:tc>
        <w:tc>
          <w:tcPr>
            <w:tcW w:w="6480" w:type="dxa"/>
          </w:tcPr>
          <w:p w14:paraId="7F9C7A09"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According to the information provided by Gizilagaj administration, the number of incidents on violation of fishing permits on average was lower than 2 both in Spring and Autumn months.   </w:t>
            </w:r>
          </w:p>
          <w:p w14:paraId="3102AD32"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EBB2FCE"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accordance with the provided information, there were total 7 incidents, 4 in Spring and 3 in Autumn.   </w:t>
            </w:r>
          </w:p>
          <w:p w14:paraId="7E25C71A"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A542569"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 decrease in the number of violations of fishing permits can be explained by enhanced security system as well as the increased number of awareness-raising campaigns in surrounding settlements.  </w:t>
            </w:r>
          </w:p>
          <w:p w14:paraId="592BF573" w14:textId="77777777" w:rsidR="003E14D5" w:rsidRPr="008055C9" w:rsidRDefault="003E14D5" w:rsidP="003E14D5">
            <w:pPr>
              <w:contextualSpacing/>
              <w:rPr>
                <w:rFonts w:asciiTheme="majorHAnsi" w:hAnsiTheme="majorHAnsi" w:cstheme="majorHAnsi"/>
                <w:sz w:val="18"/>
                <w:szCs w:val="18"/>
              </w:rPr>
            </w:pPr>
          </w:p>
        </w:tc>
        <w:tc>
          <w:tcPr>
            <w:tcW w:w="1710" w:type="dxa"/>
            <w:vMerge w:val="restart"/>
            <w:shd w:val="clear" w:color="auto" w:fill="92D050"/>
          </w:tcPr>
          <w:p w14:paraId="0674217C" w14:textId="77777777" w:rsidR="003E14D5" w:rsidRPr="008055C9" w:rsidRDefault="003E14D5" w:rsidP="003E14D5">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Achieved. Concur with self-assessment. Indicators relating to documented numbers of poaching incidents are problematic, because they depend on “known unknowns”, i.e. the number of undocumented poaching incidents. The number of documented poaching incidents could go up or down based on a variety of factors, and increasing or decreasing values could be positive or negative in relation to the actual level of poaching. </w:t>
            </w:r>
          </w:p>
        </w:tc>
      </w:tr>
      <w:tr w:rsidR="003E14D5" w:rsidRPr="008055C9" w14:paraId="102F9D65" w14:textId="77777777" w:rsidTr="00B6330E">
        <w:tc>
          <w:tcPr>
            <w:tcW w:w="2072" w:type="dxa"/>
          </w:tcPr>
          <w:p w14:paraId="0770EF14"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9. Average number (#/month during winter) of recorded illegal bird hunting incidents occurring in Gizil-Agaj</w:t>
            </w:r>
          </w:p>
        </w:tc>
        <w:tc>
          <w:tcPr>
            <w:tcW w:w="1440" w:type="dxa"/>
          </w:tcPr>
          <w:p w14:paraId="12908A17"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Winter: &gt;25/month</w:t>
            </w:r>
          </w:p>
        </w:tc>
        <w:tc>
          <w:tcPr>
            <w:tcW w:w="1170" w:type="dxa"/>
          </w:tcPr>
          <w:p w14:paraId="4E0E5432" w14:textId="48AAC90E" w:rsidR="003E14D5" w:rsidRPr="003E14D5" w:rsidRDefault="003E14D5" w:rsidP="003E14D5">
            <w:pPr>
              <w:contextualSpacing/>
              <w:rPr>
                <w:rFonts w:asciiTheme="majorHAnsi" w:hAnsiTheme="majorHAnsi" w:cstheme="majorHAnsi"/>
                <w:sz w:val="18"/>
                <w:szCs w:val="18"/>
              </w:rPr>
            </w:pPr>
            <w:r w:rsidRPr="003E14D5">
              <w:rPr>
                <w:rFonts w:asciiTheme="majorHAnsi" w:hAnsiTheme="majorHAnsi" w:cs="Calibri"/>
                <w:sz w:val="18"/>
                <w:szCs w:val="20"/>
              </w:rPr>
              <w:t>Winter: &lt;10/month</w:t>
            </w:r>
          </w:p>
        </w:tc>
        <w:tc>
          <w:tcPr>
            <w:tcW w:w="6480" w:type="dxa"/>
          </w:tcPr>
          <w:p w14:paraId="16C0D2B7"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Average number of recorded illegal bird hunting incidents in winter months were recorded as the following:  </w:t>
            </w:r>
          </w:p>
          <w:p w14:paraId="7E607411"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551BC37"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According to the information provided by the Gizilagaj PA management, the total the number of incidents during winter months was 3. On average, it can be recorded as 1 incident per month.  </w:t>
            </w:r>
          </w:p>
          <w:p w14:paraId="3BAE768D"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2F06E0A1"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Such a decrease in the number of illegal bird hunting incidents during winter months can be explained by enhanced security system as well as the increased number of awareness-raising campaigns in surrounding settlements.   </w:t>
            </w:r>
          </w:p>
          <w:p w14:paraId="35E45F6C" w14:textId="77777777" w:rsidR="003E14D5" w:rsidRPr="008055C9" w:rsidRDefault="003E14D5" w:rsidP="003E14D5">
            <w:pPr>
              <w:contextualSpacing/>
              <w:rPr>
                <w:rFonts w:asciiTheme="majorHAnsi" w:hAnsiTheme="majorHAnsi" w:cstheme="majorHAnsi"/>
                <w:sz w:val="18"/>
                <w:szCs w:val="18"/>
              </w:rPr>
            </w:pPr>
          </w:p>
        </w:tc>
        <w:tc>
          <w:tcPr>
            <w:tcW w:w="1710" w:type="dxa"/>
            <w:vMerge/>
            <w:shd w:val="clear" w:color="auto" w:fill="D9D9D9" w:themeFill="background1" w:themeFillShade="D9"/>
          </w:tcPr>
          <w:p w14:paraId="152D9165" w14:textId="77777777" w:rsidR="003E14D5" w:rsidRPr="008055C9" w:rsidRDefault="003E14D5" w:rsidP="003E14D5">
            <w:pPr>
              <w:contextualSpacing/>
              <w:rPr>
                <w:rFonts w:asciiTheme="majorHAnsi" w:hAnsiTheme="majorHAnsi" w:cstheme="majorHAnsi"/>
                <w:i/>
                <w:sz w:val="18"/>
                <w:szCs w:val="18"/>
              </w:rPr>
            </w:pPr>
          </w:p>
        </w:tc>
      </w:tr>
      <w:tr w:rsidR="003E14D5" w:rsidRPr="008055C9" w14:paraId="49587057" w14:textId="77777777" w:rsidTr="00B6330E">
        <w:tc>
          <w:tcPr>
            <w:tcW w:w="2072" w:type="dxa"/>
          </w:tcPr>
          <w:p w14:paraId="0DB5ED08"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10. Average number (#/month/year) of cattle illegally grazing in Gizil-Agaj</w:t>
            </w:r>
          </w:p>
        </w:tc>
        <w:tc>
          <w:tcPr>
            <w:tcW w:w="1440" w:type="dxa"/>
          </w:tcPr>
          <w:p w14:paraId="17530E5F"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&gt;500/month</w:t>
            </w:r>
          </w:p>
        </w:tc>
        <w:tc>
          <w:tcPr>
            <w:tcW w:w="1170" w:type="dxa"/>
          </w:tcPr>
          <w:p w14:paraId="685B0A68" w14:textId="5AF007E2" w:rsidR="003E14D5" w:rsidRPr="003E14D5" w:rsidRDefault="003E14D5" w:rsidP="003E14D5">
            <w:pPr>
              <w:contextualSpacing/>
              <w:rPr>
                <w:rFonts w:asciiTheme="majorHAnsi" w:hAnsiTheme="majorHAnsi" w:cstheme="majorHAnsi"/>
                <w:sz w:val="18"/>
                <w:szCs w:val="18"/>
              </w:rPr>
            </w:pPr>
            <w:r w:rsidRPr="003E14D5">
              <w:rPr>
                <w:rFonts w:asciiTheme="majorHAnsi" w:hAnsiTheme="majorHAnsi" w:cs="Calibri"/>
                <w:sz w:val="18"/>
                <w:szCs w:val="20"/>
              </w:rPr>
              <w:t>&lt;10/month</w:t>
            </w:r>
          </w:p>
        </w:tc>
        <w:tc>
          <w:tcPr>
            <w:tcW w:w="6480" w:type="dxa"/>
          </w:tcPr>
          <w:p w14:paraId="07AB24F5"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55 head of cattle per month on average  </w:t>
            </w:r>
          </w:p>
          <w:p w14:paraId="4BB57111"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ABF7D82"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this reporting period, the number of cattle illegally grazing in Gizilagaj PA was 655 (13 incidents). 11 incidents (530 head of cattle) were recorded in 2017 during July-December months and 2 incidents (125 head of cattle) were in 2018, from January to July.  </w:t>
            </w:r>
          </w:p>
          <w:p w14:paraId="6F3EA004"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8DB7B5"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average number of cattle illegally captured in the protected area during this reporting period was 55.   </w:t>
            </w:r>
          </w:p>
          <w:p w14:paraId="67CD7723"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60787E"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Even though the number is higher than the number in previous reporting period, the increase is attributed to the improved patrolling capacity of PA rangers.   </w:t>
            </w:r>
          </w:p>
          <w:p w14:paraId="1FFB6081"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9B1E977" w14:textId="77777777" w:rsidR="003E14D5" w:rsidRPr="008055C9" w:rsidRDefault="003E14D5" w:rsidP="003E14D5">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Previously they did not have proper observation and transportation equipment such as binoculars, patrol vehicles and other equipment, however, since the commencement of the project the ranger staff has been equipped with proper and modern observation and transportation equipment which enhanced their patrolling capacity.  </w:t>
            </w:r>
          </w:p>
          <w:p w14:paraId="09564157" w14:textId="77777777" w:rsidR="003E14D5" w:rsidRPr="008055C9" w:rsidRDefault="003E14D5" w:rsidP="003E14D5">
            <w:pPr>
              <w:contextualSpacing/>
              <w:rPr>
                <w:rFonts w:asciiTheme="majorHAnsi" w:hAnsiTheme="majorHAnsi" w:cstheme="majorHAnsi"/>
                <w:sz w:val="18"/>
                <w:szCs w:val="18"/>
              </w:rPr>
            </w:pPr>
          </w:p>
        </w:tc>
        <w:tc>
          <w:tcPr>
            <w:tcW w:w="1710" w:type="dxa"/>
            <w:shd w:val="clear" w:color="auto" w:fill="92D050"/>
          </w:tcPr>
          <w:p w14:paraId="4D15688B" w14:textId="77777777" w:rsidR="003E14D5" w:rsidRPr="008055C9" w:rsidRDefault="003E14D5" w:rsidP="003E14D5">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Achieved. Concur with self-assessment. The Gizil-Agaj National Park was approved in September 2018, which should further significantly improve protection and reduce illegal incursions. </w:t>
            </w:r>
          </w:p>
        </w:tc>
      </w:tr>
      <w:tr w:rsidR="008055C9" w:rsidRPr="008055C9" w14:paraId="41CE6A4A" w14:textId="77777777" w:rsidTr="00B6330E">
        <w:tc>
          <w:tcPr>
            <w:tcW w:w="2072" w:type="dxa"/>
            <w:shd w:val="clear" w:color="auto" w:fill="D9D9D9" w:themeFill="background1" w:themeFillShade="D9"/>
          </w:tcPr>
          <w:p w14:paraId="60DA9D42" w14:textId="77777777" w:rsidR="008055C9" w:rsidRPr="008055C9" w:rsidRDefault="008055C9" w:rsidP="00B6330E">
            <w:pPr>
              <w:contextualSpacing/>
              <w:rPr>
                <w:rFonts w:asciiTheme="majorHAnsi" w:hAnsiTheme="majorHAnsi" w:cstheme="majorHAnsi"/>
                <w:b/>
                <w:sz w:val="18"/>
                <w:szCs w:val="18"/>
              </w:rPr>
            </w:pPr>
            <w:r w:rsidRPr="008055C9">
              <w:rPr>
                <w:rFonts w:asciiTheme="majorHAnsi" w:hAnsiTheme="majorHAnsi" w:cstheme="majorHAnsi"/>
                <w:b/>
                <w:sz w:val="18"/>
                <w:szCs w:val="18"/>
              </w:rPr>
              <w:t xml:space="preserve">Outcome 2: </w:t>
            </w:r>
            <w:r w:rsidRPr="008055C9">
              <w:rPr>
                <w:rFonts w:asciiTheme="majorHAnsi" w:hAnsiTheme="majorHAnsi" w:cstheme="majorHAnsi"/>
                <w:b/>
                <w:bCs/>
                <w:sz w:val="18"/>
                <w:szCs w:val="18"/>
              </w:rPr>
              <w:t>Improved collaborative governance of, and institutional expertise in, the financial management of marine and coastal protected areas</w:t>
            </w:r>
          </w:p>
        </w:tc>
        <w:tc>
          <w:tcPr>
            <w:tcW w:w="1440" w:type="dxa"/>
            <w:shd w:val="clear" w:color="auto" w:fill="D9D9D9" w:themeFill="background1" w:themeFillShade="D9"/>
          </w:tcPr>
          <w:p w14:paraId="3DCFDD25" w14:textId="77777777" w:rsidR="008055C9" w:rsidRPr="008055C9" w:rsidRDefault="008055C9" w:rsidP="00B6330E">
            <w:pPr>
              <w:contextualSpacing/>
              <w:rPr>
                <w:rFonts w:asciiTheme="majorHAnsi" w:hAnsiTheme="majorHAnsi" w:cstheme="majorHAnsi"/>
                <w:b/>
                <w:sz w:val="18"/>
                <w:szCs w:val="18"/>
              </w:rPr>
            </w:pPr>
          </w:p>
        </w:tc>
        <w:tc>
          <w:tcPr>
            <w:tcW w:w="1170" w:type="dxa"/>
            <w:shd w:val="clear" w:color="auto" w:fill="D9D9D9" w:themeFill="background1" w:themeFillShade="D9"/>
          </w:tcPr>
          <w:p w14:paraId="6A63AB0E" w14:textId="77777777" w:rsidR="008055C9" w:rsidRPr="008055C9" w:rsidRDefault="008055C9" w:rsidP="00B6330E">
            <w:pPr>
              <w:contextualSpacing/>
              <w:rPr>
                <w:rFonts w:asciiTheme="majorHAnsi" w:hAnsiTheme="majorHAnsi" w:cstheme="majorHAnsi"/>
                <w:b/>
                <w:sz w:val="18"/>
                <w:szCs w:val="18"/>
              </w:rPr>
            </w:pPr>
          </w:p>
        </w:tc>
        <w:tc>
          <w:tcPr>
            <w:tcW w:w="6480" w:type="dxa"/>
            <w:shd w:val="clear" w:color="auto" w:fill="D9D9D9" w:themeFill="background1" w:themeFillShade="D9"/>
          </w:tcPr>
          <w:p w14:paraId="0CA63764" w14:textId="77777777" w:rsidR="008055C9" w:rsidRPr="008055C9" w:rsidRDefault="008055C9" w:rsidP="00B6330E">
            <w:pPr>
              <w:contextualSpacing/>
              <w:rPr>
                <w:rFonts w:asciiTheme="majorHAnsi" w:hAnsiTheme="majorHAnsi" w:cstheme="majorHAnsi"/>
                <w:b/>
                <w:sz w:val="18"/>
                <w:szCs w:val="18"/>
              </w:rPr>
            </w:pPr>
          </w:p>
        </w:tc>
        <w:tc>
          <w:tcPr>
            <w:tcW w:w="1710" w:type="dxa"/>
            <w:shd w:val="clear" w:color="auto" w:fill="D9D9D9" w:themeFill="background1" w:themeFillShade="D9"/>
          </w:tcPr>
          <w:p w14:paraId="5FA7C21B" w14:textId="77777777" w:rsidR="008055C9" w:rsidRPr="008055C9" w:rsidRDefault="008055C9" w:rsidP="00B6330E">
            <w:pPr>
              <w:contextualSpacing/>
              <w:rPr>
                <w:rFonts w:asciiTheme="majorHAnsi" w:hAnsiTheme="majorHAnsi" w:cstheme="majorHAnsi"/>
                <w:b/>
                <w:i/>
                <w:sz w:val="18"/>
                <w:szCs w:val="18"/>
              </w:rPr>
            </w:pPr>
          </w:p>
        </w:tc>
      </w:tr>
      <w:tr w:rsidR="008055C9" w:rsidRPr="008055C9" w14:paraId="76B1C19B" w14:textId="77777777" w:rsidTr="00B6330E">
        <w:tc>
          <w:tcPr>
            <w:tcW w:w="2072" w:type="dxa"/>
          </w:tcPr>
          <w:p w14:paraId="26D0629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11. Income/annum (US$), by source, from marine and coastal protected areas</w:t>
            </w:r>
          </w:p>
        </w:tc>
        <w:tc>
          <w:tcPr>
            <w:tcW w:w="1440" w:type="dxa"/>
          </w:tcPr>
          <w:p w14:paraId="2363F0B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Government: US480,822</w:t>
            </w:r>
          </w:p>
          <w:p w14:paraId="4C1546A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Donors: US$277,720</w:t>
            </w:r>
          </w:p>
          <w:p w14:paraId="6743A59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Entry fees: US3,902$</w:t>
            </w:r>
          </w:p>
          <w:p w14:paraId="2935866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Tourism services: US$0</w:t>
            </w:r>
          </w:p>
          <w:p w14:paraId="0571D56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Fines: US$45,356</w:t>
            </w:r>
          </w:p>
          <w:p w14:paraId="7B142B1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Resource use: US$0</w:t>
            </w:r>
          </w:p>
          <w:p w14:paraId="4FC6731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Concessions: US$0</w:t>
            </w:r>
          </w:p>
          <w:p w14:paraId="0B3B045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(baseline year = 2011/2012)</w:t>
            </w:r>
          </w:p>
        </w:tc>
        <w:tc>
          <w:tcPr>
            <w:tcW w:w="1170" w:type="dxa"/>
          </w:tcPr>
          <w:p w14:paraId="722156A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Government: &gt;US$750,000</w:t>
            </w:r>
          </w:p>
          <w:p w14:paraId="04069D4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Donors: &gt;US$500,000</w:t>
            </w:r>
          </w:p>
          <w:p w14:paraId="0CCCD82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Entry fees: &gt;US$15,000</w:t>
            </w:r>
          </w:p>
          <w:p w14:paraId="298D39D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Tourism services: &gt;US$10,000</w:t>
            </w:r>
          </w:p>
          <w:p w14:paraId="29EFE51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Fines: &gt;US$75,000</w:t>
            </w:r>
          </w:p>
          <w:p w14:paraId="7335495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Resource use: &gt;US$10,000</w:t>
            </w:r>
          </w:p>
          <w:p w14:paraId="5E4CB86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Concessions: &gt;US$10,000</w:t>
            </w:r>
          </w:p>
          <w:p w14:paraId="404BEB4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(target year = 2016/17)</w:t>
            </w:r>
          </w:p>
        </w:tc>
        <w:tc>
          <w:tcPr>
            <w:tcW w:w="6480" w:type="dxa"/>
          </w:tcPr>
          <w:p w14:paraId="3B8D55F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Government: US$ 350,000  </w:t>
            </w:r>
          </w:p>
          <w:p w14:paraId="38288CE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Donors: 976,000 USD    </w:t>
            </w:r>
          </w:p>
          <w:p w14:paraId="06B3148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Entry fees: 2,800 USD    </w:t>
            </w:r>
          </w:p>
          <w:p w14:paraId="1F281E6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Tourism services:US$0    </w:t>
            </w:r>
          </w:p>
          <w:p w14:paraId="6122D2D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Fines: US$ 35,300 USD    </w:t>
            </w:r>
          </w:p>
          <w:p w14:paraId="1000881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Resource use:US$0    </w:t>
            </w:r>
          </w:p>
          <w:p w14:paraId="7F725E8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Concessions:US$0    </w:t>
            </w:r>
          </w:p>
          <w:p w14:paraId="61A06DE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2A423A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If compared with the baseline figures, the funds allocated by the government may be seen lower, however, the allocated government funding in AZN increased. If we take the currency exchange of USD against AZN (1USD = 0.78AZN) before devaluation, the budget allocated by the government would have exceeded the target level (762,821 USD). In general, this trend is positive, and the government continues investing in coastal and marine protected areas. Also, the appointment of the new management to MENR is another positive sign from the government side showing that the country administration intends to develop a new strategy and generate alternative funding mechanisms in all protected areas.  </w:t>
            </w:r>
          </w:p>
          <w:p w14:paraId="4DF9CD5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347312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There is a slight increase in entry fee and fine figures for CMPAs in AZN as well.   </w:t>
            </w:r>
          </w:p>
          <w:p w14:paraId="5D34DDD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2F379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Donor's funds allocation during this reporting period is recorded very high. It almost doubled the previously mentioned figures.   </w:t>
            </w:r>
          </w:p>
          <w:p w14:paraId="3E741BA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754DAC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KFW, German government owned-development bank, invested 500,000 EURs in Samur Yalama National Park. It accomplished the following activities in Samur-Yalama National Park: demarcating the territory; enhancing the capacity of park's and municipality staff; conducting public awareness; preparing the management plan and new administration building's construction project; purchasing ATV, IT equipment and uniforms for the rangers.  </w:t>
            </w:r>
          </w:p>
          <w:p w14:paraId="5D5A2F0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7CC045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project financed by GEF and UNDP allocated 360, 770 USD to support the development of coastal and marine protected areas. During this reporting period, the project provided funding and completed the following activities:   </w:t>
            </w:r>
          </w:p>
          <w:p w14:paraId="18CFC97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6717D4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Built 2 outposts and 2 watchtowers in the territory of Gizilagaj Protected Area;  </w:t>
            </w:r>
          </w:p>
          <w:p w14:paraId="7ADEECF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535D58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Prepared 4-year strategic management plan for the Gizilagaj Protected Area;  </w:t>
            </w:r>
          </w:p>
          <w:p w14:paraId="0D4CE05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946B2E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Prepared a financial management plan for the network of coastal and marine protected areas;  </w:t>
            </w:r>
          </w:p>
          <w:p w14:paraId="084A578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270DC44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Developed 4 business plans for each coastal and marine protected area  </w:t>
            </w:r>
          </w:p>
          <w:p w14:paraId="563045B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4EE65F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Facilitated the proclamation process of Gizilagaj National Park  </w:t>
            </w:r>
          </w:p>
          <w:p w14:paraId="18CAF70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D73546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Purchased IT and monitoring equipment for all coastal and marine protected areas  </w:t>
            </w:r>
          </w:p>
          <w:p w14:paraId="0C7AE31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166CF1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Conducted financial skill development trainings  </w:t>
            </w:r>
          </w:p>
          <w:p w14:paraId="4024324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7A97DB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Prepared the concept design of the visitor center in newly built Gizilagaj Administration building;  </w:t>
            </w:r>
          </w:p>
          <w:p w14:paraId="4C49EBD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AE88C3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Conducted study tour to South Africa with the participation of the representative from MENR and Gizilagaj Protected Area; The purpose of the study tour was to gain knowledge and expertise on the management system of the national parks in South Africa. It also included familiarizing with the management plans of the national parks, especially the long-term tourism planning and strategy, financial management and cost-effectiveness system of the parks. The equipment provided to the rangers, effective and low-cost security measures applied to prevent illegal entries to the parks, the infrastructure and organization of the tourism/visitor centers of the national parks in South Africa were also under attention. </w:t>
            </w:r>
          </w:p>
          <w:p w14:paraId="5656F06B" w14:textId="77777777" w:rsidR="008055C9" w:rsidRPr="008055C9" w:rsidRDefault="008055C9" w:rsidP="00B6330E">
            <w:pPr>
              <w:contextualSpacing/>
              <w:rPr>
                <w:rFonts w:asciiTheme="majorHAnsi" w:hAnsiTheme="majorHAnsi" w:cstheme="majorHAnsi"/>
                <w:sz w:val="18"/>
                <w:szCs w:val="18"/>
              </w:rPr>
            </w:pPr>
          </w:p>
          <w:p w14:paraId="605210A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number of NGOs supporting the development of coastal and marine protected areas remains unchanged.   </w:t>
            </w:r>
          </w:p>
          <w:p w14:paraId="47570548" w14:textId="77777777" w:rsidR="008055C9" w:rsidRPr="008055C9" w:rsidRDefault="008055C9" w:rsidP="00B6330E">
            <w:pPr>
              <w:contextualSpacing/>
              <w:rPr>
                <w:rFonts w:asciiTheme="majorHAnsi" w:hAnsiTheme="majorHAnsi" w:cstheme="majorHAnsi"/>
                <w:sz w:val="18"/>
                <w:szCs w:val="18"/>
              </w:rPr>
            </w:pPr>
          </w:p>
          <w:p w14:paraId="707270B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WWF conducted capacity building activities in Shirvan National Park in the amount of 35,000 USD (financed by CNF).  </w:t>
            </w:r>
          </w:p>
          <w:p w14:paraId="715B53A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7A6186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Even though the concession target level is 0, the project managed to hire a local consultant who facilitates the tourism and recreation concession process in Gizil-Agaj PA. The consultant has prepared his initial report on the most feasible concession to pilot in Gizilagaj Protected Area.  However, the recommendations made by the consultant is not possible to implement before the end of the project. Firstly, Gizilagaj is still a Protected Area where such piloting activities are not allowed to conduct according to the country’s legislation. It can be implemented after it’s proclamation as a National Park. Secondly, because of the budget constraints, MENR will take lead and plans to apply the recommendations provided by the local consultant hired by the project during the piloting of tourism concession in Gizilagaj after the project’s completion. </w:t>
            </w:r>
          </w:p>
        </w:tc>
        <w:tc>
          <w:tcPr>
            <w:tcW w:w="1710" w:type="dxa"/>
            <w:shd w:val="clear" w:color="auto" w:fill="92D050"/>
          </w:tcPr>
          <w:p w14:paraId="1A02C0F9"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Achieved. Concur with self-assessment. The target is not clearly rationalized, which makes it difficult to assess the overall significance of this achievement, but overall government investment has exceeded the target (if exchange rate fluctuations are not considered). Some of the other funding sources are less regular, and potentially have lower correspondence with the project activities. </w:t>
            </w:r>
          </w:p>
        </w:tc>
      </w:tr>
      <w:tr w:rsidR="008055C9" w:rsidRPr="008055C9" w14:paraId="5CB29FCE" w14:textId="77777777" w:rsidTr="00B6330E">
        <w:tc>
          <w:tcPr>
            <w:tcW w:w="2072" w:type="dxa"/>
          </w:tcPr>
          <w:p w14:paraId="1C5D5D8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12. Number of  MENR staff completing in-service financial training and skills development programmes</w:t>
            </w:r>
          </w:p>
        </w:tc>
        <w:tc>
          <w:tcPr>
            <w:tcW w:w="1440" w:type="dxa"/>
          </w:tcPr>
          <w:p w14:paraId="44D903F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i/>
                <w:iCs/>
                <w:sz w:val="18"/>
                <w:szCs w:val="18"/>
              </w:rPr>
              <w:t>(not set or not applicable)</w:t>
            </w:r>
          </w:p>
        </w:tc>
        <w:tc>
          <w:tcPr>
            <w:tcW w:w="1170" w:type="dxa"/>
          </w:tcPr>
          <w:p w14:paraId="547AF0D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&gt;10</w:t>
            </w:r>
          </w:p>
        </w:tc>
        <w:tc>
          <w:tcPr>
            <w:tcW w:w="6480" w:type="dxa"/>
          </w:tcPr>
          <w:p w14:paraId="0B76C34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5  </w:t>
            </w:r>
          </w:p>
          <w:p w14:paraId="662E135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0A9ED2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In consultation with MENR, the project managed to prepare a financial management plan for the network of marine and coastal protected areas.  </w:t>
            </w:r>
          </w:p>
          <w:p w14:paraId="61FC534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2814922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This plan includes a detailed financial analysis that identifies realistic funding needs and gaps; analysis of viable financial mechanisms, and an understanding of the enabling activities needed for their implementation.   </w:t>
            </w:r>
          </w:p>
          <w:p w14:paraId="3837D29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95A37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the meetings with the Ministry and presentation of the financial plan, 5 accountants, 4 from the coastal and marine protected areas and 1 from the Department on Protection of Biodiversity and Development of Specially Protected Areas, were identified suitable to participate in trainings to develop their financial and accounting skills.   </w:t>
            </w:r>
          </w:p>
          <w:p w14:paraId="17AD258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885C4A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Also, the project plans to conduct 1-2 weeks trainings for these 5 accountants on how to access and use ERP financial and accounting software. This online ERP platform will be installed across the Ministry in all departments and the management of all operations (e.g. HR, procurement, accounting and etc.) will be maintained through this system.  </w:t>
            </w:r>
          </w:p>
          <w:p w14:paraId="6ED6D46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29F25B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During this period, the project contracted a consultant company which will install this ERP software for 4 coastal and marine protected areas and the Department on the Protection of Biodiversity and Development of Specially Protected Areas.   </w:t>
            </w:r>
          </w:p>
          <w:p w14:paraId="6E75F30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DF8694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project also supplied the network of coastal and marine protected areas with necessary IT equipment to ensure their access into this system.  </w:t>
            </w:r>
          </w:p>
          <w:p w14:paraId="7DEC4CDE" w14:textId="77777777" w:rsidR="008055C9" w:rsidRPr="008055C9" w:rsidRDefault="008055C9" w:rsidP="00B6330E">
            <w:pPr>
              <w:contextualSpacing/>
              <w:rPr>
                <w:rFonts w:asciiTheme="majorHAnsi" w:hAnsiTheme="majorHAnsi" w:cstheme="majorHAnsi"/>
                <w:sz w:val="18"/>
                <w:szCs w:val="18"/>
              </w:rPr>
            </w:pPr>
          </w:p>
        </w:tc>
        <w:tc>
          <w:tcPr>
            <w:tcW w:w="1710" w:type="dxa"/>
            <w:shd w:val="clear" w:color="auto" w:fill="FFFF00"/>
          </w:tcPr>
          <w:p w14:paraId="6D4DCCB1"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Partially achieved. Concur with self-assessment. The total number of 10 was not fully achieved, as only 5 staff were trained. This was one staff person for each of the four MPAs, plus the relevant staff member from the central MENR level. Ideally it would have been best if a back-up person had been trained for each location, but there are not staff members who are duplicative for this function, so it would have been irrelevant to train other random staff members for functionality that is not part of their job description. </w:t>
            </w:r>
          </w:p>
        </w:tc>
      </w:tr>
      <w:tr w:rsidR="008055C9" w:rsidRPr="008055C9" w14:paraId="2CDDC050" w14:textId="77777777" w:rsidTr="00B6330E">
        <w:tc>
          <w:tcPr>
            <w:tcW w:w="2072" w:type="dxa"/>
          </w:tcPr>
          <w:p w14:paraId="4BA9854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13. Number of non-state stakeholder institutions and private sector businesses investing in, and/or supporting the administration of, marine and coastal protected areas</w:t>
            </w:r>
          </w:p>
        </w:tc>
        <w:tc>
          <w:tcPr>
            <w:tcW w:w="1440" w:type="dxa"/>
          </w:tcPr>
          <w:p w14:paraId="416A5CF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Donor agencies: 2</w:t>
            </w:r>
          </w:p>
          <w:p w14:paraId="287D52B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NGOs: 1</w:t>
            </w:r>
          </w:p>
          <w:p w14:paraId="6ADAE7E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Private businesses: 0</w:t>
            </w:r>
          </w:p>
        </w:tc>
        <w:tc>
          <w:tcPr>
            <w:tcW w:w="1170" w:type="dxa"/>
          </w:tcPr>
          <w:p w14:paraId="6B00912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Donor agencies: 4</w:t>
            </w:r>
          </w:p>
          <w:p w14:paraId="0FCDF44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NGOs: 2</w:t>
            </w:r>
          </w:p>
          <w:p w14:paraId="6B209FD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Private sector: 2</w:t>
            </w:r>
          </w:p>
        </w:tc>
        <w:tc>
          <w:tcPr>
            <w:tcW w:w="6480" w:type="dxa"/>
          </w:tcPr>
          <w:p w14:paraId="5DA1758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Donor agencies: 3  </w:t>
            </w:r>
          </w:p>
          <w:p w14:paraId="1626249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56945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NGOs: 3  </w:t>
            </w:r>
          </w:p>
          <w:p w14:paraId="2484AAA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093066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Private sector: 0  </w:t>
            </w:r>
          </w:p>
          <w:p w14:paraId="736A9448"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AC784B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Number of the donor agencies remain the same as in the previous reporting period.  It includes KFW, UNDP and GEF. </w:t>
            </w:r>
          </w:p>
          <w:p w14:paraId="333A61E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1CBA2F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KFW, German government owned-development bank, invested 500,000 EURs in Samur Yalama National Park. It accomplished several activities in Samur-Yalama National Park on demarcation, enhancement of the capacity of park's municipality staff, public awareness; preparation of the management plan and new administration building's construction project; purchasing ATV, IT equipment and uniforms for the park’s rangers.  </w:t>
            </w:r>
          </w:p>
          <w:p w14:paraId="5C374D0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092A59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project financed by GEF and UNDP allocated 360, 770 USD to support the development of coastal and marine protected areas. In particular, the project financed the following activities:   </w:t>
            </w:r>
          </w:p>
          <w:p w14:paraId="24E847F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E1E611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Built 2 outposts and 2 watchtowers in the territory of Gizilagaj Protected Area;  </w:t>
            </w:r>
          </w:p>
          <w:p w14:paraId="6E809C2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6F47A4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Prepared 4-year strategic management plan for the Gizilagaj Protected Area;  </w:t>
            </w:r>
          </w:p>
          <w:p w14:paraId="7C0419C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45F0B7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Prepared a financial management plan for the network of coastal and marine protected areas;  </w:t>
            </w:r>
          </w:p>
          <w:p w14:paraId="0D48ACD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81B028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Developed 4 business plans for each coastal and marine protected area  </w:t>
            </w:r>
          </w:p>
          <w:p w14:paraId="7F3BDF4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6F0E35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Facilitated the proclamation process of Gizilagaj National Park  </w:t>
            </w:r>
          </w:p>
          <w:p w14:paraId="524F07F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CF1ED9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Purchased IT and monitoring equipment for all coastal and marine protected areas  </w:t>
            </w:r>
          </w:p>
          <w:p w14:paraId="2833B52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2B9A56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Conducted financial skill development trainings  </w:t>
            </w:r>
          </w:p>
          <w:p w14:paraId="070C6E5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2F2B3D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Prepared the concept design of the visitor center in newly built Gizilagaj Administration building;  </w:t>
            </w:r>
          </w:p>
          <w:p w14:paraId="33EAE31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51730A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Conducted study tour to South Africa with the participation of the representative from MENR and Gizilagaj Protected Area;  </w:t>
            </w:r>
          </w:p>
          <w:p w14:paraId="75B2E0E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A6A83A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number of NGOs supporting the development of the coastal and marine protected areas has become 3 during this reporting period. </w:t>
            </w:r>
          </w:p>
          <w:p w14:paraId="134AD05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826F4B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WWF—with CNF financing-- conducted capacity building activities in Shirvan National Park in the amount of 35,000 USD.  </w:t>
            </w:r>
          </w:p>
          <w:p w14:paraId="4987E8C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DF9E64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IDEA managed to accomplish several activities at the coastal and marine protected area sites, especially in Absheron National Park and Gizilagaj Protected Area. During this year, IDEA managed to hold a premiere of a documentary film about the wildlife of Absheron National Park. Filming of a documentary on the wildlife of Gizilagaj Protected Area has already been completed. The premiere date of the film has not been announced yet.   </w:t>
            </w:r>
          </w:p>
          <w:p w14:paraId="7703C5F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6CDCFD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Ornithological Society also helped the coastal and marine protected areas to conduct bird counting activities at the coastal and marine protected areas.   </w:t>
            </w:r>
          </w:p>
          <w:p w14:paraId="00AC7AB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3EBF2F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Despite the fact that the business plans have been prepared there are yet no private companies investing in the coastal and marine protected areas.   </w:t>
            </w:r>
          </w:p>
          <w:p w14:paraId="3DD450E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52FD62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These 4 business plans have been prepared and presented to MENR this year. The process of developing business plans took much time as plenty of meetings and discussions were held around this topic with the Ministry and Park Managers.   </w:t>
            </w:r>
          </w:p>
          <w:p w14:paraId="673861A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9070D5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MENR is inclined to apply and use the recommendations made in the business plans. However, since the appointment of a new Minister, restructuring plan has been proposed by the Minister and ongoing activities have been temporarily stopped.   </w:t>
            </w:r>
          </w:p>
          <w:p w14:paraId="1E96F1D6"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FC859B7"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But the newly appointed Minister puts the development of revenue generation mechanism in his top priority list, therefore, business plans developed by the project is taken seriously and applied considering budget availability.   </w:t>
            </w:r>
          </w:p>
          <w:p w14:paraId="6426731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219CFE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Also, there are yet lot needs to be done in terms of improvement of the infrastructure to attract Private sector to invest in the coastal and marine protected areas. The concession process should be analyzed from legal point of view and other strengths and weakness identified to increase the chances of receiving private investment.   </w:t>
            </w:r>
          </w:p>
          <w:p w14:paraId="2349EAF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65C8175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 project provides its support to MENR in this direction by hiring an individual consultant on identifying key steps required to pilot a concession in Gizilagaj Protected Area which will be proclaimed as National Park by the end of the year.  </w:t>
            </w:r>
          </w:p>
          <w:p w14:paraId="4833557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Protected Area which will be proclaimed as National Park by the end of the year. </w:t>
            </w:r>
          </w:p>
        </w:tc>
        <w:tc>
          <w:tcPr>
            <w:tcW w:w="1710" w:type="dxa"/>
            <w:shd w:val="clear" w:color="auto" w:fill="FFFF00"/>
          </w:tcPr>
          <w:p w14:paraId="74639F28"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Partially achieved. The target values were not fully met, but the rationale for these target values is not fully clear. Overall this indicator is not clearly linked to the planned project activities and results. </w:t>
            </w:r>
          </w:p>
        </w:tc>
      </w:tr>
      <w:tr w:rsidR="008055C9" w:rsidRPr="008055C9" w14:paraId="4356C5D2" w14:textId="77777777" w:rsidTr="00B6330E">
        <w:tc>
          <w:tcPr>
            <w:tcW w:w="2072" w:type="dxa"/>
          </w:tcPr>
          <w:p w14:paraId="52277D6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14. Number of business plans operational in individual marine and coastal national parks</w:t>
            </w:r>
          </w:p>
        </w:tc>
        <w:tc>
          <w:tcPr>
            <w:tcW w:w="1440" w:type="dxa"/>
          </w:tcPr>
          <w:p w14:paraId="5003998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i/>
                <w:iCs/>
                <w:sz w:val="18"/>
                <w:szCs w:val="18"/>
              </w:rPr>
              <w:t>(not set or not applicable)</w:t>
            </w:r>
          </w:p>
        </w:tc>
        <w:tc>
          <w:tcPr>
            <w:tcW w:w="1170" w:type="dxa"/>
          </w:tcPr>
          <w:p w14:paraId="3526F06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4</w:t>
            </w:r>
          </w:p>
        </w:tc>
        <w:tc>
          <w:tcPr>
            <w:tcW w:w="6480" w:type="dxa"/>
          </w:tcPr>
          <w:p w14:paraId="31E2212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4  </w:t>
            </w:r>
          </w:p>
          <w:p w14:paraId="4B1F68D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0F0570A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 financial management plan for the network of coastal and marine protected areas has been prepared and presented to MENR during this reporting period.   </w:t>
            </w:r>
          </w:p>
          <w:p w14:paraId="5EC0404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106F2D8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This financial plan includes 4 business plans prepared for each of the coastal and marine protected areas (Shirvan, Samur-Yalama, Absheron National Parks and Gizilagaj Protected area.   </w:t>
            </w:r>
          </w:p>
          <w:p w14:paraId="14316071"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54D99D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Although Gizilagaj Protected Area has not yet been proclaimed as the National Park, the project, in consultation with the Ministry, decided to prepare a business plan for the future Gizilagaj National Park that is expected to be proclaimed in September 2018 </w:t>
            </w:r>
          </w:p>
          <w:p w14:paraId="4D133E7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65157D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Since the appointment of the Minister, revenue generation mechanisms in the National Parks have been set as a priority. Taking this into account, the project conducted several meetings with the respective departments in the Ministry and presented the business plans with recommendations on how to generate additional revenues at the coastal and marine protected areas.   </w:t>
            </w:r>
          </w:p>
          <w:p w14:paraId="29A4AF4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2DE5D3BF"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These recommendations were taken seriously and will be applied by the Ministry. Also, considering the restructuring plan that started at the Ministry, operationalization of the business plans in the coastal and marine protected areas are currently postponed.   </w:t>
            </w:r>
          </w:p>
          <w:p w14:paraId="64F917C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4311515B"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Due the the budget constraints the project will not be able to allocate funds to the operationalization of the business plans. Government and other donor funding is expected to step in. </w:t>
            </w:r>
          </w:p>
        </w:tc>
        <w:tc>
          <w:tcPr>
            <w:tcW w:w="1710" w:type="dxa"/>
            <w:shd w:val="clear" w:color="auto" w:fill="FFFF00"/>
          </w:tcPr>
          <w:p w14:paraId="0A6AEEC6"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Partially achieved. Concur with self-assessment. The business plans were completed, but are not yet operational in the MPAs. </w:t>
            </w:r>
          </w:p>
        </w:tc>
      </w:tr>
      <w:tr w:rsidR="008055C9" w:rsidRPr="008055C9" w14:paraId="24D81830" w14:textId="77777777" w:rsidTr="00B6330E">
        <w:tc>
          <w:tcPr>
            <w:tcW w:w="2072" w:type="dxa"/>
          </w:tcPr>
          <w:p w14:paraId="72EFE35A"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15. Number of indicators of ecosystem health being regularly monitored and used to guide decision-making in marine and coastal protected areas</w:t>
            </w:r>
          </w:p>
        </w:tc>
        <w:tc>
          <w:tcPr>
            <w:tcW w:w="1440" w:type="dxa"/>
          </w:tcPr>
          <w:p w14:paraId="77F1DA4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i/>
                <w:iCs/>
                <w:sz w:val="18"/>
                <w:szCs w:val="18"/>
              </w:rPr>
              <w:t>(not set or not applicable)</w:t>
            </w:r>
          </w:p>
        </w:tc>
        <w:tc>
          <w:tcPr>
            <w:tcW w:w="1170" w:type="dxa"/>
          </w:tcPr>
          <w:p w14:paraId="144F7C89"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&gt;10</w:t>
            </w:r>
          </w:p>
        </w:tc>
        <w:tc>
          <w:tcPr>
            <w:tcW w:w="6480" w:type="dxa"/>
          </w:tcPr>
          <w:p w14:paraId="486943CC"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20 indicators to measure ecosystem health in each coastal and marine protected area have been proposed by the international consultant.  </w:t>
            </w:r>
          </w:p>
          <w:p w14:paraId="095AD38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7C70F95D"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Under this component, an Ecosystem Monitoring Framework has been prepared by the International consultant in consultation with MENR and with the help of local experts.  </w:t>
            </w:r>
          </w:p>
          <w:p w14:paraId="151B6E8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86B1F4E"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Four ecosystems – terrestrial, freshwater, estuarine and marine - have been selected for the Coastal and Marine Protected Areas.  </w:t>
            </w:r>
          </w:p>
          <w:p w14:paraId="209CE860"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E8B7A13"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According to the Ecosystem Monitoring Framework, the following four key attributes for each ecosystem will be monitored in each coastal and marine protected area: habitats; biotic communities; species; and pressures and threats  </w:t>
            </w:r>
          </w:p>
          <w:p w14:paraId="07D7048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5ED51F15"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A full set of 20 indicators (9 core indicators) with about 5 indicators per each attribute have been proposed in the Ecosystem Monitoring Framework.   </w:t>
            </w:r>
          </w:p>
          <w:p w14:paraId="31164E62"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  </w:t>
            </w:r>
          </w:p>
          <w:p w14:paraId="3FC9D2B4" w14:textId="77777777" w:rsidR="008055C9" w:rsidRPr="008055C9" w:rsidRDefault="008055C9" w:rsidP="00B6330E">
            <w:pPr>
              <w:contextualSpacing/>
              <w:rPr>
                <w:rFonts w:asciiTheme="majorHAnsi" w:hAnsiTheme="majorHAnsi" w:cstheme="majorHAnsi"/>
                <w:sz w:val="18"/>
                <w:szCs w:val="18"/>
              </w:rPr>
            </w:pPr>
            <w:r w:rsidRPr="008055C9">
              <w:rPr>
                <w:rFonts w:asciiTheme="majorHAnsi" w:hAnsiTheme="majorHAnsi" w:cstheme="majorHAnsi"/>
                <w:sz w:val="18"/>
                <w:szCs w:val="18"/>
              </w:rPr>
              <w:t xml:space="preserve">Under this activity, the project, in consultation with MENR, plans to hire 4-5 local consultants to help each coastal and marine protected area prepare its Monitoring plan and conduct data collection according to its monitoring plan. </w:t>
            </w:r>
          </w:p>
        </w:tc>
        <w:tc>
          <w:tcPr>
            <w:tcW w:w="1710" w:type="dxa"/>
            <w:shd w:val="clear" w:color="auto" w:fill="FFFF00"/>
          </w:tcPr>
          <w:p w14:paraId="3CA519B5" w14:textId="77777777" w:rsidR="008055C9" w:rsidRPr="008055C9" w:rsidRDefault="008055C9" w:rsidP="00B6330E">
            <w:pPr>
              <w:contextualSpacing/>
              <w:rPr>
                <w:rFonts w:asciiTheme="majorHAnsi" w:hAnsiTheme="majorHAnsi" w:cstheme="majorHAnsi"/>
                <w:i/>
                <w:sz w:val="18"/>
                <w:szCs w:val="18"/>
              </w:rPr>
            </w:pPr>
            <w:r w:rsidRPr="008055C9">
              <w:rPr>
                <w:rFonts w:asciiTheme="majorHAnsi" w:hAnsiTheme="majorHAnsi" w:cstheme="majorHAnsi"/>
                <w:i/>
                <w:sz w:val="18"/>
                <w:szCs w:val="18"/>
              </w:rPr>
              <w:t xml:space="preserve">Partially achieved. Concur with self-assessment. The project developed a monitoring program with more than the required number of indicators. Monitoring of the individual parameters has commenced, but due to the short-time available between completion of the monitoring framework and project closure, monitoring has been underway for only a few months prior to project completion, and the monitoring systems may not yet be fully institutionalized in the management of the MPAs. </w:t>
            </w:r>
          </w:p>
        </w:tc>
      </w:tr>
    </w:tbl>
    <w:p w14:paraId="2C1259DD" w14:textId="77777777" w:rsidR="00C50575" w:rsidRDefault="00C50575" w:rsidP="00CF6EC0">
      <w:pPr>
        <w:pStyle w:val="BodyText"/>
        <w:numPr>
          <w:ilvl w:val="0"/>
          <w:numId w:val="0"/>
        </w:numPr>
      </w:pPr>
    </w:p>
    <w:p w14:paraId="5910C90C" w14:textId="77777777" w:rsidR="00AF15C1" w:rsidRDefault="00AF15C1" w:rsidP="00CF6EC0">
      <w:pPr>
        <w:pStyle w:val="BodyText"/>
        <w:numPr>
          <w:ilvl w:val="0"/>
          <w:numId w:val="0"/>
        </w:numPr>
      </w:pPr>
    </w:p>
    <w:p w14:paraId="68DC4FD2" w14:textId="77777777" w:rsidR="00AF15C1" w:rsidRDefault="00AF15C1" w:rsidP="00CF6EC0">
      <w:pPr>
        <w:pStyle w:val="BodyText"/>
        <w:numPr>
          <w:ilvl w:val="0"/>
          <w:numId w:val="0"/>
        </w:numPr>
      </w:pPr>
    </w:p>
    <w:p w14:paraId="1F8456C8" w14:textId="73FDC0DA" w:rsidR="00AF15C1" w:rsidRPr="00316E48" w:rsidRDefault="00AF15C1" w:rsidP="00CF6EC0">
      <w:pPr>
        <w:pStyle w:val="BodyText"/>
        <w:numPr>
          <w:ilvl w:val="0"/>
          <w:numId w:val="0"/>
        </w:numPr>
        <w:sectPr w:rsidR="00AF15C1" w:rsidRPr="00316E48" w:rsidSect="00C50575">
          <w:pgSz w:w="15840" w:h="12240" w:orient="landscape"/>
          <w:pgMar w:top="1440" w:right="1440" w:bottom="1440" w:left="1440" w:header="720" w:footer="720" w:gutter="0"/>
          <w:cols w:space="720"/>
          <w:docGrid w:linePitch="360"/>
        </w:sectPr>
      </w:pPr>
    </w:p>
    <w:p w14:paraId="3A23DB6E" w14:textId="77777777" w:rsidR="002A3F40" w:rsidRPr="00316E48" w:rsidRDefault="002A3F40" w:rsidP="00436921">
      <w:pPr>
        <w:pStyle w:val="Heading2"/>
        <w:numPr>
          <w:ilvl w:val="0"/>
          <w:numId w:val="0"/>
        </w:numPr>
      </w:pPr>
    </w:p>
    <w:sectPr w:rsidR="002A3F40" w:rsidRPr="00316E48" w:rsidSect="008340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07C33" w14:textId="77777777" w:rsidR="00D470D5" w:rsidRDefault="00D470D5" w:rsidP="0083408F">
      <w:r>
        <w:separator/>
      </w:r>
    </w:p>
  </w:endnote>
  <w:endnote w:type="continuationSeparator" w:id="0">
    <w:p w14:paraId="39220DF6" w14:textId="77777777" w:rsidR="00D470D5" w:rsidRDefault="00D470D5" w:rsidP="00834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auto"/>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h ForeignerLight">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WarnockPro-Light">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3FC65" w14:textId="77777777" w:rsidR="00692A5B" w:rsidRDefault="00692A5B" w:rsidP="004658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C67846" w14:textId="77777777" w:rsidR="00692A5B" w:rsidRDefault="00692A5B" w:rsidP="004658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A6561" w14:textId="77777777" w:rsidR="00692A5B" w:rsidRPr="00A35372" w:rsidRDefault="00692A5B" w:rsidP="00465851">
    <w:pPr>
      <w:pStyle w:val="Footer"/>
      <w:framePr w:wrap="around" w:vAnchor="text" w:hAnchor="margin" w:xAlign="right" w:y="1"/>
      <w:rPr>
        <w:rStyle w:val="PageNumber"/>
      </w:rPr>
    </w:pPr>
    <w:r w:rsidRPr="00A35372">
      <w:rPr>
        <w:rStyle w:val="PageNumber"/>
        <w:rFonts w:ascii="Calibri" w:hAnsi="Calibri"/>
        <w:sz w:val="20"/>
      </w:rPr>
      <w:fldChar w:fldCharType="begin"/>
    </w:r>
    <w:r w:rsidRPr="00A35372">
      <w:rPr>
        <w:rStyle w:val="PageNumber"/>
        <w:rFonts w:ascii="Calibri" w:hAnsi="Calibri"/>
        <w:sz w:val="20"/>
      </w:rPr>
      <w:instrText xml:space="preserve">PAGE  </w:instrText>
    </w:r>
    <w:r w:rsidRPr="00A35372">
      <w:rPr>
        <w:rStyle w:val="PageNumber"/>
        <w:rFonts w:ascii="Calibri" w:hAnsi="Calibri"/>
        <w:sz w:val="20"/>
      </w:rPr>
      <w:fldChar w:fldCharType="separate"/>
    </w:r>
    <w:r>
      <w:rPr>
        <w:rStyle w:val="PageNumber"/>
        <w:rFonts w:ascii="Calibri" w:hAnsi="Calibri"/>
        <w:noProof/>
        <w:sz w:val="20"/>
      </w:rPr>
      <w:t>7</w:t>
    </w:r>
    <w:r w:rsidRPr="00A35372">
      <w:rPr>
        <w:rStyle w:val="PageNumber"/>
        <w:rFonts w:ascii="Calibri" w:hAnsi="Calibri"/>
        <w:sz w:val="20"/>
      </w:rPr>
      <w:fldChar w:fldCharType="end"/>
    </w:r>
  </w:p>
  <w:p w14:paraId="36202A42" w14:textId="77777777" w:rsidR="00692A5B" w:rsidRDefault="00692A5B" w:rsidP="0046585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7B343" w14:textId="77777777" w:rsidR="00D470D5" w:rsidRDefault="00D470D5" w:rsidP="0083408F">
      <w:r>
        <w:separator/>
      </w:r>
    </w:p>
  </w:footnote>
  <w:footnote w:type="continuationSeparator" w:id="0">
    <w:p w14:paraId="26F79A0A" w14:textId="77777777" w:rsidR="00D470D5" w:rsidRDefault="00D470D5" w:rsidP="0083408F">
      <w:r>
        <w:continuationSeparator/>
      </w:r>
    </w:p>
  </w:footnote>
  <w:footnote w:id="1">
    <w:p w14:paraId="218B4F6C" w14:textId="77777777" w:rsidR="00692A5B" w:rsidRPr="00635FB5" w:rsidRDefault="00692A5B" w:rsidP="000A01DA">
      <w:pPr>
        <w:pStyle w:val="FootnoteText"/>
      </w:pPr>
      <w:r w:rsidRPr="00635FB5">
        <w:rPr>
          <w:rStyle w:val="FootnoteReference"/>
        </w:rPr>
        <w:footnoteRef/>
      </w:r>
      <w:r w:rsidRPr="00635FB5">
        <w:t xml:space="preserve"> See </w:t>
      </w:r>
      <w:hyperlink r:id="rId1" w:history="1">
        <w:r w:rsidRPr="00635FB5">
          <w:rPr>
            <w:rStyle w:val="Hyperlink"/>
          </w:rPr>
          <w:t>http://www.thegef.org/gef/Evaluation%20Policy%202010</w:t>
        </w:r>
      </w:hyperlink>
      <w:r w:rsidRPr="00635FB5">
        <w:t xml:space="preserve">. </w:t>
      </w:r>
    </w:p>
  </w:footnote>
  <w:footnote w:id="2">
    <w:p w14:paraId="787297E1" w14:textId="77777777" w:rsidR="00692A5B" w:rsidRPr="00635FB5" w:rsidRDefault="00692A5B" w:rsidP="000A01DA">
      <w:pPr>
        <w:pStyle w:val="FootnoteText"/>
      </w:pPr>
      <w:r w:rsidRPr="00635FB5">
        <w:rPr>
          <w:rStyle w:val="FootnoteReference"/>
        </w:rPr>
        <w:footnoteRef/>
      </w:r>
      <w:r w:rsidRPr="00635FB5">
        <w:t xml:space="preserve"> See </w:t>
      </w:r>
      <w:hyperlink r:id="rId2" w:history="1">
        <w:r w:rsidRPr="00635FB5">
          <w:t>http://www.uneval.org/normsandstandards/index.jsp?doc_cat_source_id=4</w:t>
        </w:r>
      </w:hyperlink>
      <w:r w:rsidRPr="00635FB5">
        <w:t xml:space="preserve">. </w:t>
      </w:r>
    </w:p>
  </w:footnote>
  <w:footnote w:id="3">
    <w:p w14:paraId="5B381C35" w14:textId="77777777" w:rsidR="00692A5B" w:rsidRDefault="00692A5B" w:rsidP="00133ACF">
      <w:pPr>
        <w:pStyle w:val="FootnoteText"/>
      </w:pPr>
      <w:r>
        <w:rPr>
          <w:rStyle w:val="FootnoteReference"/>
        </w:rPr>
        <w:footnoteRef/>
      </w:r>
      <w:r>
        <w:t xml:space="preserve"> </w:t>
      </w:r>
      <w:r w:rsidRPr="00D06D59">
        <w:t xml:space="preserve">See </w:t>
      </w:r>
      <w:hyperlink r:id="rId3" w:history="1">
        <w:r w:rsidRPr="00D06D59">
          <w:t>http://www.undp.org/evaluation/handbook</w:t>
        </w:r>
      </w:hyperlink>
      <w:r w:rsidRPr="00D06D59">
        <w:t>.</w:t>
      </w:r>
      <w:r>
        <w:rPr>
          <w:bCs/>
          <w:lang w:bidi="en-US"/>
        </w:rPr>
        <w:t xml:space="preserve"> </w:t>
      </w:r>
    </w:p>
  </w:footnote>
  <w:footnote w:id="4">
    <w:p w14:paraId="628DC893" w14:textId="2B108518" w:rsidR="00692A5B" w:rsidRDefault="00692A5B">
      <w:pPr>
        <w:pStyle w:val="FootnoteText"/>
      </w:pPr>
      <w:r>
        <w:rPr>
          <w:rStyle w:val="FootnoteReference"/>
        </w:rPr>
        <w:footnoteRef/>
      </w:r>
      <w:r>
        <w:t xml:space="preserve"> Sources</w:t>
      </w:r>
      <w:r w:rsidRPr="00C26E2F">
        <w:t xml:space="preserve">: 1.A. Not applicable; 1.B. </w:t>
      </w:r>
      <w:r>
        <w:t>PIF</w:t>
      </w:r>
      <w:r w:rsidRPr="00C26E2F">
        <w:t xml:space="preserve">; 2.A. </w:t>
      </w:r>
      <w:r>
        <w:t>Per GEF Secretariat business standards</w:t>
      </w:r>
      <w:r w:rsidRPr="00C26E2F">
        <w:t xml:space="preserve">; 2.B. </w:t>
      </w:r>
      <w:r>
        <w:t>GEF Review Sheet</w:t>
      </w:r>
      <w:r w:rsidRPr="00C26E2F">
        <w:t xml:space="preserve">; 3.A. Not </w:t>
      </w:r>
      <w:r>
        <w:t>applicable</w:t>
      </w:r>
      <w:r w:rsidRPr="00C26E2F">
        <w:t xml:space="preserve">; 3.B. </w:t>
      </w:r>
      <w:r>
        <w:t>PIF</w:t>
      </w:r>
      <w:r w:rsidRPr="00C26E2F">
        <w:t xml:space="preserve">; 4.A. </w:t>
      </w:r>
      <w:r>
        <w:t>Per GEF Secretariat business standards</w:t>
      </w:r>
      <w:r w:rsidRPr="00C26E2F">
        <w:t xml:space="preserve">; 4.B. </w:t>
      </w:r>
      <w:r w:rsidRPr="00612152">
        <w:t xml:space="preserve">GEF Secretariat Review Sheet; 5.A. </w:t>
      </w:r>
      <w:r>
        <w:t>Not applicable</w:t>
      </w:r>
      <w:r w:rsidRPr="00612152">
        <w:t xml:space="preserve">; 5.B. </w:t>
      </w:r>
      <w:r>
        <w:t>PIF</w:t>
      </w:r>
      <w:r w:rsidRPr="00612152">
        <w:t xml:space="preserve">; 6.A. </w:t>
      </w:r>
      <w:r>
        <w:t>Per GEF Secretariat business standards</w:t>
      </w:r>
      <w:r w:rsidRPr="00612152">
        <w:t xml:space="preserve">; 6.B. GEF Review Sheet; 7.A. </w:t>
      </w:r>
      <w:r>
        <w:t>Not specified</w:t>
      </w:r>
      <w:r w:rsidRPr="00612152">
        <w:t>; 7.B.</w:t>
      </w:r>
      <w:r>
        <w:t xml:space="preserve"> GEF online PIMS project timeline</w:t>
      </w:r>
      <w:r w:rsidRPr="00612152">
        <w:t xml:space="preserve">; 8.A. </w:t>
      </w:r>
      <w:r>
        <w:t>Not applicable</w:t>
      </w:r>
      <w:r w:rsidRPr="00612152">
        <w:t xml:space="preserve">; 8.B. </w:t>
      </w:r>
      <w:r>
        <w:t>Date in file name of STAP review report; no date provided in document</w:t>
      </w:r>
      <w:r w:rsidRPr="00612152">
        <w:t xml:space="preserve">; </w:t>
      </w:r>
      <w:r>
        <w:t>9.A. Not specified; 9.B. GEF online PIMS project timeline; 10</w:t>
      </w:r>
      <w:r w:rsidRPr="00612152">
        <w:t xml:space="preserve">.A. </w:t>
      </w:r>
      <w:r>
        <w:t>Within 12 months of PIF approval, per GEF business standards for MSPs</w:t>
      </w:r>
      <w:r w:rsidRPr="00612152">
        <w:t>;</w:t>
      </w:r>
      <w:r>
        <w:t xml:space="preserve"> *Date of initial submission of Request for GEF CEO Endorsement not available;</w:t>
      </w:r>
      <w:r w:rsidRPr="00612152">
        <w:t xml:space="preserve"> </w:t>
      </w:r>
      <w:r>
        <w:t>10</w:t>
      </w:r>
      <w:r w:rsidRPr="00612152">
        <w:t xml:space="preserve">.B. </w:t>
      </w:r>
      <w:r>
        <w:t>Submission date from Request for CEO Endorsement document</w:t>
      </w:r>
      <w:r w:rsidRPr="00612152">
        <w:t>; 1</w:t>
      </w:r>
      <w:r>
        <w:t>1</w:t>
      </w:r>
      <w:r w:rsidRPr="00612152">
        <w:t>.A. N/A for MSPs; 1</w:t>
      </w:r>
      <w:r>
        <w:t>1</w:t>
      </w:r>
      <w:r w:rsidRPr="00612152">
        <w:t>.B. N/A for MSPs; 1</w:t>
      </w:r>
      <w:r>
        <w:t>2</w:t>
      </w:r>
      <w:r w:rsidRPr="00612152">
        <w:t xml:space="preserve">.A. </w:t>
      </w:r>
      <w:r>
        <w:t>Within 30 days of Request for CEO Endorsement submission, per GEF Secretariat business standards</w:t>
      </w:r>
      <w:r w:rsidRPr="00612152">
        <w:t>; 1</w:t>
      </w:r>
      <w:r>
        <w:t>2</w:t>
      </w:r>
      <w:r w:rsidRPr="00612152">
        <w:t xml:space="preserve">.B. </w:t>
      </w:r>
      <w:r>
        <w:t>GEF online PIMS project timeline</w:t>
      </w:r>
      <w:r w:rsidRPr="00612152">
        <w:t>; 1</w:t>
      </w:r>
      <w:r>
        <w:t>3</w:t>
      </w:r>
      <w:r w:rsidRPr="00612152">
        <w:t xml:space="preserve">.A. </w:t>
      </w:r>
      <w:r>
        <w:t>Within 3 months of GEF project approval, per GEF business standards for agencies</w:t>
      </w:r>
      <w:r w:rsidRPr="00612152">
        <w:t>; 1</w:t>
      </w:r>
      <w:r>
        <w:t>3</w:t>
      </w:r>
      <w:r w:rsidRPr="00612152">
        <w:t xml:space="preserve">.B. </w:t>
      </w:r>
      <w:r>
        <w:t>2017 PIR</w:t>
      </w:r>
      <w:r w:rsidRPr="00612152">
        <w:t>; 1</w:t>
      </w:r>
      <w:r>
        <w:t>4</w:t>
      </w:r>
      <w:r w:rsidRPr="00612152">
        <w:t xml:space="preserve">.A. </w:t>
      </w:r>
      <w:r>
        <w:t>Within 3 months of UNDP Prodoc signature</w:t>
      </w:r>
      <w:r w:rsidRPr="00612152">
        <w:t>; 1</w:t>
      </w:r>
      <w:r>
        <w:t>4</w:t>
      </w:r>
      <w:r w:rsidRPr="00612152">
        <w:t xml:space="preserve">.B. </w:t>
      </w:r>
      <w:r>
        <w:t>Project inception workshop report;</w:t>
      </w:r>
      <w:r w:rsidRPr="00612152">
        <w:t xml:space="preserve"> </w:t>
      </w:r>
      <w:r>
        <w:t xml:space="preserve">15.A. 24 months after Prodoc signature (mid-way through 48 month project implementation); 15.B. Mid-term review evaluation mission to date of MTR report; 16.A. Within 3 months of expected project completion (48 months after Prodoc signature); 16.B. Terminal evaluation data collection phase including mission to Azerbaijan; 17.A. 48 months after UNDP Prodoc signature; 17.B. Actual project operational closing; 18.A. End of fiscal year following project operational completion, per UNDP standard operating procedures; 18.B. End of fiscal year following project operational completion, per UNDP standard operating procedures. </w:t>
      </w:r>
    </w:p>
  </w:footnote>
  <w:footnote w:id="5">
    <w:p w14:paraId="773767F4" w14:textId="77777777" w:rsidR="00692A5B" w:rsidRDefault="00692A5B" w:rsidP="00EE5893">
      <w:pPr>
        <w:pStyle w:val="FootnoteText"/>
      </w:pPr>
      <w:r>
        <w:rPr>
          <w:rStyle w:val="FootnoteReference"/>
        </w:rPr>
        <w:footnoteRef/>
      </w:r>
      <w:r>
        <w:t xml:space="preserve"> For the focal area strategic priorities for GEF-5, see GEF Council document GEF/R.5/31, “GEF-5 Programming Document,” May 3, 2010. </w:t>
      </w:r>
    </w:p>
  </w:footnote>
  <w:footnote w:id="6">
    <w:p w14:paraId="03D3BB5D" w14:textId="77777777" w:rsidR="00692A5B" w:rsidRPr="008B6F73" w:rsidRDefault="00692A5B" w:rsidP="00D143EE">
      <w:pPr>
        <w:pStyle w:val="FootnoteText"/>
        <w:rPr>
          <w:lang w:val="en-ZA"/>
        </w:rPr>
      </w:pPr>
    </w:p>
  </w:footnote>
  <w:footnote w:id="7">
    <w:p w14:paraId="6CC7A092" w14:textId="77777777" w:rsidR="00692A5B" w:rsidRDefault="00692A5B" w:rsidP="00D143EE">
      <w:pPr>
        <w:pStyle w:val="FootnoteText"/>
      </w:pPr>
      <w:r w:rsidRPr="005B6FDF">
        <w:rPr>
          <w:rStyle w:val="FootnoteReference"/>
          <w:rFonts w:cstheme="minorHAnsi"/>
          <w:szCs w:val="18"/>
        </w:rPr>
        <w:footnoteRef/>
      </w:r>
      <w:r w:rsidRPr="005B6FDF">
        <w:rPr>
          <w:rFonts w:cstheme="minorHAnsi"/>
          <w:szCs w:val="18"/>
        </w:rPr>
        <w:t xml:space="preserve"> For additional information on methods, see the </w:t>
      </w:r>
      <w:hyperlink r:id="rId4" w:history="1">
        <w:r w:rsidRPr="004D426A">
          <w:rPr>
            <w:rStyle w:val="Hyperlink"/>
            <w:rFonts w:cstheme="minorHAnsi"/>
            <w:szCs w:val="18"/>
          </w:rPr>
          <w:t>Handbook on Planning, Monitoring and Evaluating for Development Results</w:t>
        </w:r>
      </w:hyperlink>
      <w:r>
        <w:rPr>
          <w:rFonts w:cstheme="minorHAnsi"/>
          <w:szCs w:val="18"/>
        </w:rPr>
        <w:t>, Chapter 7, p</w:t>
      </w:r>
      <w:r w:rsidRPr="005B6FDF">
        <w:rPr>
          <w:rFonts w:cstheme="minorHAnsi"/>
          <w:szCs w:val="18"/>
        </w:rPr>
        <w:t>g. 163</w:t>
      </w:r>
    </w:p>
  </w:footnote>
  <w:footnote w:id="8">
    <w:p w14:paraId="4167F8CF" w14:textId="77777777" w:rsidR="00692A5B" w:rsidRPr="00022F8E" w:rsidRDefault="00692A5B" w:rsidP="00D143EE">
      <w:pPr>
        <w:pStyle w:val="FootnoteText"/>
        <w:rPr>
          <w:lang w:val="en-GB"/>
        </w:rPr>
      </w:pPr>
      <w:r>
        <w:rPr>
          <w:rStyle w:val="FootnoteReference"/>
        </w:rPr>
        <w:footnoteRef/>
      </w:r>
      <w:r>
        <w:t xml:space="preserve"> </w:t>
      </w:r>
      <w:r>
        <w:rPr>
          <w:lang w:val="en-GB"/>
        </w:rPr>
        <w:t xml:space="preserve">A useful tool for gauging progress to impact is the Review of Outcomes to Impacts (ROtI) method developed by the GEF Evaluation Office: </w:t>
      </w:r>
      <w:hyperlink r:id="rId5" w:history="1">
        <w:r w:rsidRPr="00E23201">
          <w:rPr>
            <w:rStyle w:val="Hyperlink"/>
            <w:lang w:val="en-GB"/>
          </w:rPr>
          <w:t xml:space="preserve"> ROTI Handbook 2009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93C3" w14:textId="48BCFC53" w:rsidR="00692A5B" w:rsidRDefault="00692A5B" w:rsidP="00465851">
    <w:pPr>
      <w:pStyle w:val="Header"/>
      <w:pBdr>
        <w:bottom w:val="single" w:sz="4" w:space="1" w:color="auto"/>
      </w:pBdr>
      <w:tabs>
        <w:tab w:val="clear" w:pos="8640"/>
        <w:tab w:val="right" w:pos="9360"/>
      </w:tabs>
      <w:rPr>
        <w:rFonts w:ascii="Calibri" w:hAnsi="Calibri"/>
        <w:bCs/>
        <w:i/>
        <w:sz w:val="20"/>
        <w:szCs w:val="20"/>
        <w:lang w:bidi="en-US"/>
      </w:rPr>
    </w:pPr>
    <w:r w:rsidRPr="00796F9F">
      <w:rPr>
        <w:rFonts w:ascii="Calibri" w:hAnsi="Calibri"/>
        <w:bCs/>
        <w:i/>
        <w:sz w:val="20"/>
        <w:szCs w:val="20"/>
        <w:lang w:bidi="en-US"/>
      </w:rPr>
      <w:t xml:space="preserve">Increasing </w:t>
    </w:r>
    <w:r>
      <w:rPr>
        <w:rFonts w:ascii="Calibri" w:hAnsi="Calibri"/>
        <w:bCs/>
        <w:i/>
        <w:sz w:val="20"/>
        <w:szCs w:val="20"/>
        <w:lang w:bidi="en-US"/>
      </w:rPr>
      <w:t>R</w:t>
    </w:r>
    <w:r w:rsidRPr="00796F9F">
      <w:rPr>
        <w:rFonts w:ascii="Calibri" w:hAnsi="Calibri"/>
        <w:bCs/>
        <w:i/>
        <w:sz w:val="20"/>
        <w:szCs w:val="20"/>
        <w:lang w:bidi="en-US"/>
      </w:rPr>
      <w:t xml:space="preserve">epresentation of </w:t>
    </w:r>
    <w:r>
      <w:rPr>
        <w:rFonts w:ascii="Calibri" w:hAnsi="Calibri"/>
        <w:bCs/>
        <w:i/>
        <w:sz w:val="20"/>
        <w:szCs w:val="20"/>
        <w:lang w:bidi="en-US"/>
      </w:rPr>
      <w:t>E</w:t>
    </w:r>
    <w:r w:rsidRPr="00796F9F">
      <w:rPr>
        <w:rFonts w:ascii="Calibri" w:hAnsi="Calibri"/>
        <w:bCs/>
        <w:i/>
        <w:sz w:val="20"/>
        <w:szCs w:val="20"/>
        <w:lang w:bidi="en-US"/>
      </w:rPr>
      <w:t xml:space="preserve">ffectively </w:t>
    </w:r>
    <w:r>
      <w:rPr>
        <w:rFonts w:ascii="Calibri" w:hAnsi="Calibri"/>
        <w:bCs/>
        <w:i/>
        <w:sz w:val="20"/>
        <w:szCs w:val="20"/>
        <w:lang w:bidi="en-US"/>
      </w:rPr>
      <w:t>M</w:t>
    </w:r>
    <w:r w:rsidRPr="00796F9F">
      <w:rPr>
        <w:rFonts w:ascii="Calibri" w:hAnsi="Calibri"/>
        <w:bCs/>
        <w:i/>
        <w:sz w:val="20"/>
        <w:szCs w:val="20"/>
        <w:lang w:bidi="en-US"/>
      </w:rPr>
      <w:t xml:space="preserve">anaged </w:t>
    </w:r>
    <w:r>
      <w:rPr>
        <w:rFonts w:ascii="Calibri" w:hAnsi="Calibri"/>
        <w:bCs/>
        <w:i/>
        <w:sz w:val="20"/>
        <w:szCs w:val="20"/>
        <w:lang w:bidi="en-US"/>
      </w:rPr>
      <w:t>M</w:t>
    </w:r>
    <w:r w:rsidRPr="00796F9F">
      <w:rPr>
        <w:rFonts w:ascii="Calibri" w:hAnsi="Calibri"/>
        <w:bCs/>
        <w:i/>
        <w:sz w:val="20"/>
        <w:szCs w:val="20"/>
        <w:lang w:bidi="en-US"/>
      </w:rPr>
      <w:t xml:space="preserve">arine </w:t>
    </w:r>
    <w:r>
      <w:rPr>
        <w:rFonts w:ascii="Calibri" w:hAnsi="Calibri"/>
        <w:bCs/>
        <w:i/>
        <w:sz w:val="20"/>
        <w:szCs w:val="20"/>
        <w:lang w:bidi="en-US"/>
      </w:rPr>
      <w:t>E</w:t>
    </w:r>
    <w:r w:rsidRPr="00796F9F">
      <w:rPr>
        <w:rFonts w:ascii="Calibri" w:hAnsi="Calibri"/>
        <w:bCs/>
        <w:i/>
        <w:sz w:val="20"/>
        <w:szCs w:val="20"/>
        <w:lang w:bidi="en-US"/>
      </w:rPr>
      <w:t xml:space="preserve">cosystems in the </w:t>
    </w:r>
    <w:r>
      <w:rPr>
        <w:rFonts w:ascii="Calibri" w:hAnsi="Calibri"/>
        <w:bCs/>
        <w:i/>
        <w:sz w:val="20"/>
        <w:szCs w:val="20"/>
        <w:lang w:bidi="en-US"/>
      </w:rPr>
      <w:t>P</w:t>
    </w:r>
    <w:r w:rsidRPr="00796F9F">
      <w:rPr>
        <w:rFonts w:ascii="Calibri" w:hAnsi="Calibri"/>
        <w:bCs/>
        <w:i/>
        <w:sz w:val="20"/>
        <w:szCs w:val="20"/>
        <w:lang w:bidi="en-US"/>
      </w:rPr>
      <w:t xml:space="preserve">rotected </w:t>
    </w:r>
    <w:r>
      <w:rPr>
        <w:rFonts w:ascii="Calibri" w:hAnsi="Calibri"/>
        <w:bCs/>
        <w:i/>
        <w:sz w:val="20"/>
        <w:szCs w:val="20"/>
        <w:lang w:bidi="en-US"/>
      </w:rPr>
      <w:t>A</w:t>
    </w:r>
    <w:r w:rsidRPr="00796F9F">
      <w:rPr>
        <w:rFonts w:ascii="Calibri" w:hAnsi="Calibri"/>
        <w:bCs/>
        <w:i/>
        <w:sz w:val="20"/>
        <w:szCs w:val="20"/>
        <w:lang w:bidi="en-US"/>
      </w:rPr>
      <w:t xml:space="preserve">rea </w:t>
    </w:r>
    <w:r>
      <w:rPr>
        <w:rFonts w:ascii="Calibri" w:hAnsi="Calibri"/>
        <w:bCs/>
        <w:i/>
        <w:sz w:val="20"/>
        <w:szCs w:val="20"/>
        <w:lang w:bidi="en-US"/>
      </w:rPr>
      <w:t>S</w:t>
    </w:r>
    <w:r w:rsidRPr="00796F9F">
      <w:rPr>
        <w:rFonts w:ascii="Calibri" w:hAnsi="Calibri"/>
        <w:bCs/>
        <w:i/>
        <w:sz w:val="20"/>
        <w:szCs w:val="20"/>
        <w:lang w:bidi="en-US"/>
      </w:rPr>
      <w:t>ystem</w:t>
    </w:r>
  </w:p>
  <w:p w14:paraId="29300F3B" w14:textId="5D40D446" w:rsidR="00692A5B" w:rsidRPr="009F7251" w:rsidRDefault="00692A5B" w:rsidP="00465851">
    <w:pPr>
      <w:pStyle w:val="Header"/>
      <w:pBdr>
        <w:bottom w:val="single" w:sz="4" w:space="1" w:color="auto"/>
      </w:pBdr>
      <w:tabs>
        <w:tab w:val="clear" w:pos="8640"/>
        <w:tab w:val="right" w:pos="9360"/>
      </w:tabs>
      <w:rPr>
        <w:rFonts w:ascii="Calibri" w:hAnsi="Calibri"/>
        <w:i/>
        <w:sz w:val="20"/>
      </w:rPr>
    </w:pPr>
    <w:r>
      <w:rPr>
        <w:rFonts w:ascii="Calibri" w:hAnsi="Calibri"/>
        <w:i/>
        <w:sz w:val="20"/>
      </w:rPr>
      <w:t>UNDP Azerbaijan Country Office</w:t>
    </w:r>
    <w:r>
      <w:rPr>
        <w:rFonts w:ascii="Calibri" w:hAnsi="Calibri"/>
        <w:i/>
        <w:sz w:val="20"/>
      </w:rPr>
      <w:tab/>
    </w:r>
    <w:r>
      <w:rPr>
        <w:rFonts w:ascii="Calibri" w:hAnsi="Calibri"/>
        <w:i/>
        <w:sz w:val="20"/>
      </w:rPr>
      <w:tab/>
      <w:t>Terminal</w:t>
    </w:r>
    <w:r w:rsidRPr="009F7251">
      <w:rPr>
        <w:rFonts w:ascii="Calibri" w:hAnsi="Calibri"/>
        <w:i/>
        <w:sz w:val="20"/>
      </w:rPr>
      <w:t xml:space="preserve"> Evaluation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68A"/>
    <w:multiLevelType w:val="hybridMultilevel"/>
    <w:tmpl w:val="59A0AD96"/>
    <w:lvl w:ilvl="0" w:tplc="04090001">
      <w:start w:val="1"/>
      <w:numFmt w:val="bullet"/>
      <w:lvlText w:val=""/>
      <w:lvlJc w:val="left"/>
      <w:pPr>
        <w:ind w:left="360" w:hanging="360"/>
      </w:pPr>
      <w:rPr>
        <w:rFonts w:ascii="Symbol" w:hAnsi="Symbol" w:hint="default"/>
      </w:rPr>
    </w:lvl>
    <w:lvl w:ilvl="1" w:tplc="0A54A758">
      <w:numFmt w:val="bullet"/>
      <w:lvlText w:val="-"/>
      <w:lvlJc w:val="left"/>
      <w:pPr>
        <w:ind w:left="2232" w:hanging="720"/>
      </w:pPr>
      <w:rPr>
        <w:rFonts w:ascii="Calibri" w:eastAsia="Times New Roman" w:hAnsi="Calibri" w:cs="Times New Roman"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009466B5"/>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16A78"/>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2421D"/>
    <w:multiLevelType w:val="hybridMultilevel"/>
    <w:tmpl w:val="3210D8EA"/>
    <w:lvl w:ilvl="0" w:tplc="5B787304">
      <w:start w:val="1"/>
      <w:numFmt w:val="upperRoman"/>
      <w:lvlText w:val="%1."/>
      <w:lvlJc w:val="left"/>
      <w:pPr>
        <w:tabs>
          <w:tab w:val="num" w:pos="720"/>
        </w:tabs>
        <w:ind w:left="720" w:hanging="720"/>
      </w:pPr>
      <w:rPr>
        <w:rFonts w:hint="default"/>
      </w:rPr>
    </w:lvl>
    <w:lvl w:ilvl="1" w:tplc="0AF4AEA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72A4C"/>
    <w:multiLevelType w:val="hybridMultilevel"/>
    <w:tmpl w:val="C5D28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C564E"/>
    <w:multiLevelType w:val="multilevel"/>
    <w:tmpl w:val="0409001D"/>
    <w:styleLink w:val="TEReportHeading1"/>
    <w:lvl w:ilvl="0">
      <w:start w:val="1"/>
      <w:numFmt w:val="upperRoman"/>
      <w:lvlText w:val="%1)"/>
      <w:lvlJc w:val="left"/>
      <w:pPr>
        <w:ind w:left="360" w:hanging="360"/>
      </w:pPr>
      <w:rPr>
        <w:b/>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166ED3"/>
    <w:multiLevelType w:val="hybridMultilevel"/>
    <w:tmpl w:val="AC18A70E"/>
    <w:lvl w:ilvl="0" w:tplc="04090001">
      <w:start w:val="1"/>
      <w:numFmt w:val="bullet"/>
      <w:lvlText w:val=""/>
      <w:lvlJc w:val="left"/>
      <w:pPr>
        <w:ind w:left="360" w:hanging="360"/>
      </w:pPr>
      <w:rPr>
        <w:rFonts w:ascii="Symbol" w:hAnsi="Symbol" w:hint="default"/>
      </w:rPr>
    </w:lvl>
    <w:lvl w:ilvl="1" w:tplc="0A54A758">
      <w:numFmt w:val="bullet"/>
      <w:lvlText w:val="-"/>
      <w:lvlJc w:val="left"/>
      <w:pPr>
        <w:ind w:left="2232" w:hanging="720"/>
      </w:pPr>
      <w:rPr>
        <w:rFonts w:ascii="Calibri" w:eastAsia="Times New Roman" w:hAnsi="Calibri" w:cs="Times New Roman"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8" w15:restartNumberingAfterBreak="0">
    <w:nsid w:val="196446DF"/>
    <w:multiLevelType w:val="hybridMultilevel"/>
    <w:tmpl w:val="34F88240"/>
    <w:lvl w:ilvl="0" w:tplc="04090003">
      <w:start w:val="1"/>
      <w:numFmt w:val="bullet"/>
      <w:lvlText w:val="o"/>
      <w:lvlJc w:val="left"/>
      <w:pPr>
        <w:ind w:left="720" w:hanging="360"/>
      </w:pPr>
      <w:rPr>
        <w:rFonts w:ascii="Courier New" w:hAnsi="Courier New" w:cs="Courier New" w:hint="default"/>
      </w:rPr>
    </w:lvl>
    <w:lvl w:ilvl="1" w:tplc="0A54A758">
      <w:numFmt w:val="bullet"/>
      <w:lvlText w:val="-"/>
      <w:lvlJc w:val="left"/>
      <w:pPr>
        <w:ind w:left="2592" w:hanging="720"/>
      </w:pPr>
      <w:rPr>
        <w:rFonts w:ascii="Calibri" w:eastAsia="Times New Roman" w:hAnsi="Calibri" w:cs="Times New Roman"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 w15:restartNumberingAfterBreak="0">
    <w:nsid w:val="1A5D1F9A"/>
    <w:multiLevelType w:val="hybridMultilevel"/>
    <w:tmpl w:val="1BB8AB30"/>
    <w:lvl w:ilvl="0" w:tplc="04090003">
      <w:start w:val="1"/>
      <w:numFmt w:val="bullet"/>
      <w:lvlText w:val="o"/>
      <w:lvlJc w:val="left"/>
      <w:pPr>
        <w:ind w:left="720" w:hanging="360"/>
      </w:pPr>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ACD7044"/>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40CEB"/>
    <w:multiLevelType w:val="hybridMultilevel"/>
    <w:tmpl w:val="8C503CB8"/>
    <w:lvl w:ilvl="0" w:tplc="04090001">
      <w:start w:val="1"/>
      <w:numFmt w:val="bullet"/>
      <w:lvlText w:val=""/>
      <w:lvlJc w:val="left"/>
      <w:pPr>
        <w:ind w:left="360" w:hanging="360"/>
      </w:pPr>
      <w:rPr>
        <w:rFonts w:ascii="Symbol" w:hAnsi="Symbol" w:hint="default"/>
      </w:rPr>
    </w:lvl>
    <w:lvl w:ilvl="1" w:tplc="0A54A758">
      <w:numFmt w:val="bullet"/>
      <w:lvlText w:val="-"/>
      <w:lvlJc w:val="left"/>
      <w:pPr>
        <w:ind w:left="2232" w:hanging="720"/>
      </w:pPr>
      <w:rPr>
        <w:rFonts w:ascii="Calibri" w:eastAsia="Times New Roman" w:hAnsi="Calibri" w:cs="Times New Roman"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2177087D"/>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74CB4"/>
    <w:multiLevelType w:val="hybridMultilevel"/>
    <w:tmpl w:val="A4A4D168"/>
    <w:lvl w:ilvl="0" w:tplc="04090001">
      <w:start w:val="1"/>
      <w:numFmt w:val="bullet"/>
      <w:lvlText w:val=""/>
      <w:lvlJc w:val="left"/>
      <w:pPr>
        <w:ind w:left="720" w:hanging="360"/>
      </w:pPr>
      <w:rPr>
        <w:rFonts w:ascii="Symbol" w:hAnsi="Symbol" w:hint="default"/>
      </w:rPr>
    </w:lvl>
    <w:lvl w:ilvl="1" w:tplc="0A54A758">
      <w:numFmt w:val="bullet"/>
      <w:lvlText w:val="-"/>
      <w:lvlJc w:val="left"/>
      <w:pPr>
        <w:ind w:left="2592" w:hanging="720"/>
      </w:pPr>
      <w:rPr>
        <w:rFonts w:ascii="Calibri" w:eastAsia="Times New Roman" w:hAnsi="Calibri" w:cs="Times New Roman"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24FE6C93"/>
    <w:multiLevelType w:val="hybridMultilevel"/>
    <w:tmpl w:val="158CEA0C"/>
    <w:lvl w:ilvl="0" w:tplc="CA1C51CA">
      <w:start w:val="1"/>
      <w:numFmt w:val="decimal"/>
      <w:pStyle w:val="GEFPIFBodyTextNumberedPara"/>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BE09A2"/>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B17E40"/>
    <w:multiLevelType w:val="multilevel"/>
    <w:tmpl w:val="7850169E"/>
    <w:lvl w:ilvl="0">
      <w:start w:val="1"/>
      <w:numFmt w:val="upperRoman"/>
      <w:pStyle w:val="Heading1"/>
      <w:suff w:val="space"/>
      <w:lvlText w:val="%1."/>
      <w:lvlJc w:val="left"/>
      <w:pPr>
        <w:ind w:left="2268" w:firstLine="0"/>
      </w:pPr>
      <w:rPr>
        <w:rFonts w:hint="default"/>
      </w:rPr>
    </w:lvl>
    <w:lvl w:ilvl="1">
      <w:start w:val="1"/>
      <w:numFmt w:val="upperLetter"/>
      <w:pStyle w:val="Heading2"/>
      <w:lvlText w:val="%2."/>
      <w:lvlJc w:val="left"/>
      <w:pPr>
        <w:ind w:left="2988" w:hanging="432"/>
      </w:pPr>
      <w:rPr>
        <w:rFonts w:hint="default"/>
      </w:rPr>
    </w:lvl>
    <w:lvl w:ilvl="2">
      <w:start w:val="1"/>
      <w:numFmt w:val="lowerRoman"/>
      <w:pStyle w:val="Heading3"/>
      <w:lvlText w:val="%3."/>
      <w:lvlJc w:val="left"/>
      <w:pPr>
        <w:ind w:left="3708" w:firstLine="0"/>
      </w:pPr>
      <w:rPr>
        <w:rFonts w:hint="default"/>
      </w:rPr>
    </w:lvl>
    <w:lvl w:ilvl="3">
      <w:start w:val="1"/>
      <w:numFmt w:val="lowerLetter"/>
      <w:lvlText w:val="%4)"/>
      <w:lvlJc w:val="left"/>
      <w:pPr>
        <w:ind w:left="4428" w:firstLine="0"/>
      </w:pPr>
      <w:rPr>
        <w:rFonts w:hint="default"/>
      </w:rPr>
    </w:lvl>
    <w:lvl w:ilvl="4">
      <w:start w:val="1"/>
      <w:numFmt w:val="decimal"/>
      <w:lvlText w:val="(%5)"/>
      <w:lvlJc w:val="left"/>
      <w:pPr>
        <w:ind w:left="5148" w:firstLine="0"/>
      </w:pPr>
      <w:rPr>
        <w:rFonts w:hint="default"/>
      </w:rPr>
    </w:lvl>
    <w:lvl w:ilvl="5">
      <w:start w:val="1"/>
      <w:numFmt w:val="lowerLetter"/>
      <w:lvlText w:val="(%6)"/>
      <w:lvlJc w:val="left"/>
      <w:pPr>
        <w:ind w:left="5868" w:firstLine="0"/>
      </w:pPr>
      <w:rPr>
        <w:rFonts w:hint="default"/>
      </w:rPr>
    </w:lvl>
    <w:lvl w:ilvl="6">
      <w:start w:val="1"/>
      <w:numFmt w:val="lowerRoman"/>
      <w:lvlText w:val="(%7)"/>
      <w:lvlJc w:val="left"/>
      <w:pPr>
        <w:ind w:left="6588" w:firstLine="0"/>
      </w:pPr>
      <w:rPr>
        <w:rFonts w:hint="default"/>
      </w:rPr>
    </w:lvl>
    <w:lvl w:ilvl="7">
      <w:start w:val="1"/>
      <w:numFmt w:val="lowerLetter"/>
      <w:lvlText w:val="(%8)"/>
      <w:lvlJc w:val="left"/>
      <w:pPr>
        <w:ind w:left="7308" w:firstLine="0"/>
      </w:pPr>
      <w:rPr>
        <w:rFonts w:hint="default"/>
      </w:rPr>
    </w:lvl>
    <w:lvl w:ilvl="8">
      <w:start w:val="1"/>
      <w:numFmt w:val="lowerRoman"/>
      <w:lvlText w:val="(%9)"/>
      <w:lvlJc w:val="left"/>
      <w:pPr>
        <w:ind w:left="8028" w:firstLine="0"/>
      </w:pPr>
      <w:rPr>
        <w:rFonts w:hint="default"/>
      </w:rPr>
    </w:lvl>
  </w:abstractNum>
  <w:abstractNum w:abstractNumId="17" w15:restartNumberingAfterBreak="0">
    <w:nsid w:val="2AC27FC8"/>
    <w:multiLevelType w:val="hybridMultilevel"/>
    <w:tmpl w:val="E4C4B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B064D09"/>
    <w:multiLevelType w:val="hybridMultilevel"/>
    <w:tmpl w:val="C7547A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B4070D5"/>
    <w:multiLevelType w:val="hybridMultilevel"/>
    <w:tmpl w:val="CE38AED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BE82D61"/>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EB6E59"/>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DD3541"/>
    <w:multiLevelType w:val="hybridMultilevel"/>
    <w:tmpl w:val="8A86C17C"/>
    <w:lvl w:ilvl="0" w:tplc="7D00CD6C">
      <w:start w:val="1"/>
      <w:numFmt w:val="upp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BE4F23"/>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D26B59"/>
    <w:multiLevelType w:val="hybridMultilevel"/>
    <w:tmpl w:val="0B02A5E6"/>
    <w:lvl w:ilvl="0" w:tplc="7D00CD6C">
      <w:start w:val="1"/>
      <w:numFmt w:val="upp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0B7B5A"/>
    <w:multiLevelType w:val="hybridMultilevel"/>
    <w:tmpl w:val="64128E74"/>
    <w:lvl w:ilvl="0" w:tplc="164EEDC4">
      <w:start w:val="1"/>
      <w:numFmt w:val="lowerLetter"/>
      <w:lvlText w:val="%1."/>
      <w:lvlJc w:val="right"/>
      <w:pPr>
        <w:tabs>
          <w:tab w:val="num" w:pos="2520"/>
        </w:tabs>
        <w:ind w:left="25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12D116E"/>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EC3764"/>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E658F1"/>
    <w:multiLevelType w:val="hybridMultilevel"/>
    <w:tmpl w:val="A91C0EA4"/>
    <w:lvl w:ilvl="0" w:tplc="7DF49500">
      <w:start w:val="1"/>
      <w:numFmt w:val="decimal"/>
      <w:pStyle w:val="BodyText"/>
      <w:lvlText w:val="%1."/>
      <w:lvlJc w:val="left"/>
      <w:pPr>
        <w:ind w:left="0" w:firstLine="0"/>
      </w:pPr>
      <w:rPr>
        <w:rFonts w:hint="default"/>
      </w:rPr>
    </w:lvl>
    <w:lvl w:ilvl="1" w:tplc="0A54A758">
      <w:numFmt w:val="bullet"/>
      <w:lvlText w:val="-"/>
      <w:lvlJc w:val="left"/>
      <w:pPr>
        <w:ind w:left="2232" w:hanging="720"/>
      </w:pPr>
      <w:rPr>
        <w:rFonts w:ascii="Calibri" w:eastAsia="Times New Roman" w:hAnsi="Calibri" w:cs="Times New Roman"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9" w15:restartNumberingAfterBreak="0">
    <w:nsid w:val="46877B27"/>
    <w:multiLevelType w:val="hybridMultilevel"/>
    <w:tmpl w:val="A0660FFC"/>
    <w:lvl w:ilvl="0" w:tplc="2774E028">
      <w:start w:val="1"/>
      <w:numFmt w:val="decimal"/>
      <w:pStyle w:val="NumberedParas"/>
      <w:lvlText w:val="%1."/>
      <w:lvlJc w:val="left"/>
      <w:pPr>
        <w:ind w:left="5606" w:hanging="360"/>
      </w:pPr>
      <w:rPr>
        <w:rFonts w:ascii="Times New Roman" w:hAnsi="Times New Roman" w:hint="default"/>
        <w:b w:val="0"/>
        <w:i w:val="0"/>
        <w:caps w:val="0"/>
        <w:strike w:val="0"/>
        <w:dstrike w:val="0"/>
        <w:vanish w:val="0"/>
        <w:color w:val="000000"/>
        <w:sz w:val="22"/>
        <w:szCs w:val="22"/>
        <w:vertAlign w:val="baseline"/>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7177F26"/>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01109F"/>
    <w:multiLevelType w:val="hybridMultilevel"/>
    <w:tmpl w:val="838E5B0C"/>
    <w:lvl w:ilvl="0" w:tplc="7D00CD6C">
      <w:start w:val="1"/>
      <w:numFmt w:val="upp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4F053206"/>
    <w:multiLevelType w:val="hybridMultilevel"/>
    <w:tmpl w:val="A28EB4C4"/>
    <w:lvl w:ilvl="0" w:tplc="04090001">
      <w:start w:val="1"/>
      <w:numFmt w:val="bullet"/>
      <w:lvlText w:val=""/>
      <w:lvlJc w:val="left"/>
      <w:pPr>
        <w:ind w:left="720" w:hanging="360"/>
      </w:pPr>
      <w:rPr>
        <w:rFonts w:ascii="Symbol" w:hAnsi="Symbol" w:hint="default"/>
      </w:rPr>
    </w:lvl>
    <w:lvl w:ilvl="1" w:tplc="0A54A758">
      <w:numFmt w:val="bullet"/>
      <w:lvlText w:val="-"/>
      <w:lvlJc w:val="left"/>
      <w:pPr>
        <w:ind w:left="2592" w:hanging="720"/>
      </w:pPr>
      <w:rPr>
        <w:rFonts w:ascii="Calibri" w:eastAsia="Times New Roman" w:hAnsi="Calibri" w:cs="Times New Roman"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3" w15:restartNumberingAfterBreak="0">
    <w:nsid w:val="511B2C82"/>
    <w:multiLevelType w:val="hybridMultilevel"/>
    <w:tmpl w:val="8A9AB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4505E4"/>
    <w:multiLevelType w:val="hybridMultilevel"/>
    <w:tmpl w:val="4CB65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285CCD"/>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68506B"/>
    <w:multiLevelType w:val="hybridMultilevel"/>
    <w:tmpl w:val="DD2C60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15:restartNumberingAfterBreak="0">
    <w:nsid w:val="565D019B"/>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AF0FDA"/>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090E59"/>
    <w:multiLevelType w:val="hybridMultilevel"/>
    <w:tmpl w:val="5BF89DAC"/>
    <w:lvl w:ilvl="0" w:tplc="04090001">
      <w:start w:val="1"/>
      <w:numFmt w:val="bullet"/>
      <w:lvlText w:val=""/>
      <w:lvlJc w:val="left"/>
      <w:pPr>
        <w:ind w:left="720" w:hanging="360"/>
      </w:pPr>
      <w:rPr>
        <w:rFonts w:ascii="Symbol" w:hAnsi="Symbol" w:hint="default"/>
      </w:rPr>
    </w:lvl>
    <w:lvl w:ilvl="1" w:tplc="0A54A758">
      <w:numFmt w:val="bullet"/>
      <w:lvlText w:val="-"/>
      <w:lvlJc w:val="left"/>
      <w:pPr>
        <w:ind w:left="2592" w:hanging="720"/>
      </w:pPr>
      <w:rPr>
        <w:rFonts w:ascii="Calibri" w:eastAsia="Times New Roman" w:hAnsi="Calibri" w:cs="Times New Roman"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0" w15:restartNumberingAfterBreak="0">
    <w:nsid w:val="58C95958"/>
    <w:multiLevelType w:val="multilevel"/>
    <w:tmpl w:val="821E39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BF801CC"/>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214FA2"/>
    <w:multiLevelType w:val="hybridMultilevel"/>
    <w:tmpl w:val="A4DE58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015A07"/>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104E46"/>
    <w:multiLevelType w:val="hybridMultilevel"/>
    <w:tmpl w:val="3036DD06"/>
    <w:lvl w:ilvl="0" w:tplc="7D00CD6C">
      <w:start w:val="1"/>
      <w:numFmt w:val="upperLetter"/>
      <w:lvlText w:val="%1."/>
      <w:lvlJc w:val="left"/>
      <w:pPr>
        <w:tabs>
          <w:tab w:val="num" w:pos="1080"/>
        </w:tabs>
        <w:ind w:left="1080" w:hanging="360"/>
      </w:pPr>
      <w:rPr>
        <w:rFonts w:hint="default"/>
        <w:b w:val="0"/>
      </w:rPr>
    </w:lvl>
    <w:lvl w:ilvl="1" w:tplc="7BE2FD3A">
      <w:start w:val="1"/>
      <w:numFmt w:val="lowerRoman"/>
      <w:lvlText w:val="%2."/>
      <w:lvlJc w:val="left"/>
      <w:pPr>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6C927405"/>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372A4C"/>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50631D"/>
    <w:multiLevelType w:val="hybridMultilevel"/>
    <w:tmpl w:val="2A321996"/>
    <w:lvl w:ilvl="0" w:tplc="04090001">
      <w:start w:val="1"/>
      <w:numFmt w:val="bullet"/>
      <w:lvlText w:val=""/>
      <w:lvlJc w:val="left"/>
      <w:pPr>
        <w:ind w:left="360" w:hanging="360"/>
      </w:pPr>
      <w:rPr>
        <w:rFonts w:ascii="Symbol" w:hAnsi="Symbol" w:hint="default"/>
      </w:rPr>
    </w:lvl>
    <w:lvl w:ilvl="1" w:tplc="0A54A758">
      <w:numFmt w:val="bullet"/>
      <w:lvlText w:val="-"/>
      <w:lvlJc w:val="left"/>
      <w:pPr>
        <w:ind w:left="2232" w:hanging="720"/>
      </w:pPr>
      <w:rPr>
        <w:rFonts w:ascii="Calibri" w:eastAsia="Times New Roman" w:hAnsi="Calibri" w:cs="Times New Roman"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8" w15:restartNumberingAfterBreak="0">
    <w:nsid w:val="6F833620"/>
    <w:multiLevelType w:val="hybridMultilevel"/>
    <w:tmpl w:val="64128E74"/>
    <w:lvl w:ilvl="0" w:tplc="164EEDC4">
      <w:start w:val="1"/>
      <w:numFmt w:val="lowerLetter"/>
      <w:lvlText w:val="%1."/>
      <w:lvlJc w:val="right"/>
      <w:pPr>
        <w:tabs>
          <w:tab w:val="num" w:pos="2520"/>
        </w:tabs>
        <w:ind w:left="25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0303593"/>
    <w:multiLevelType w:val="hybridMultilevel"/>
    <w:tmpl w:val="467EC178"/>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33B6ADC"/>
    <w:multiLevelType w:val="hybridMultilevel"/>
    <w:tmpl w:val="72709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55A5194"/>
    <w:multiLevelType w:val="hybridMultilevel"/>
    <w:tmpl w:val="B9382A0C"/>
    <w:lvl w:ilvl="0" w:tplc="7D00CD6C">
      <w:start w:val="1"/>
      <w:numFmt w:val="upp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6BA12E0"/>
    <w:multiLevelType w:val="hybridMultilevel"/>
    <w:tmpl w:val="A4DE58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79F6095"/>
    <w:multiLevelType w:val="hybridMultilevel"/>
    <w:tmpl w:val="9C48DB90"/>
    <w:lvl w:ilvl="0" w:tplc="7D00CD6C">
      <w:start w:val="1"/>
      <w:numFmt w:val="upp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AD461A6"/>
    <w:multiLevelType w:val="hybridMultilevel"/>
    <w:tmpl w:val="22545F3C"/>
    <w:lvl w:ilvl="0" w:tplc="7BE2FD3A">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C5354CA"/>
    <w:multiLevelType w:val="hybridMultilevel"/>
    <w:tmpl w:val="333CD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16"/>
  </w:num>
  <w:num w:numId="3">
    <w:abstractNumId w:val="6"/>
  </w:num>
  <w:num w:numId="4">
    <w:abstractNumId w:val="52"/>
  </w:num>
  <w:num w:numId="5">
    <w:abstractNumId w:val="50"/>
  </w:num>
  <w:num w:numId="6">
    <w:abstractNumId w:val="33"/>
  </w:num>
  <w:num w:numId="7">
    <w:abstractNumId w:val="34"/>
  </w:num>
  <w:num w:numId="8">
    <w:abstractNumId w:val="42"/>
  </w:num>
  <w:num w:numId="9">
    <w:abstractNumId w:val="17"/>
  </w:num>
  <w:num w:numId="10">
    <w:abstractNumId w:val="55"/>
  </w:num>
  <w:num w:numId="11">
    <w:abstractNumId w:val="39"/>
  </w:num>
  <w:num w:numId="12">
    <w:abstractNumId w:val="7"/>
  </w:num>
  <w:num w:numId="13">
    <w:abstractNumId w:val="18"/>
  </w:num>
  <w:num w:numId="14">
    <w:abstractNumId w:val="32"/>
  </w:num>
  <w:num w:numId="15">
    <w:abstractNumId w:val="36"/>
  </w:num>
  <w:num w:numId="16">
    <w:abstractNumId w:val="47"/>
  </w:num>
  <w:num w:numId="17">
    <w:abstractNumId w:val="8"/>
  </w:num>
  <w:num w:numId="18">
    <w:abstractNumId w:val="19"/>
  </w:num>
  <w:num w:numId="19">
    <w:abstractNumId w:val="31"/>
  </w:num>
  <w:num w:numId="20">
    <w:abstractNumId w:val="53"/>
  </w:num>
  <w:num w:numId="21">
    <w:abstractNumId w:val="24"/>
  </w:num>
  <w:num w:numId="22">
    <w:abstractNumId w:val="51"/>
  </w:num>
  <w:num w:numId="23">
    <w:abstractNumId w:val="22"/>
  </w:num>
  <w:num w:numId="24">
    <w:abstractNumId w:val="3"/>
  </w:num>
  <w:num w:numId="25">
    <w:abstractNumId w:val="44"/>
  </w:num>
  <w:num w:numId="26">
    <w:abstractNumId w:val="41"/>
  </w:num>
  <w:num w:numId="27">
    <w:abstractNumId w:val="43"/>
  </w:num>
  <w:num w:numId="28">
    <w:abstractNumId w:val="10"/>
  </w:num>
  <w:num w:numId="29">
    <w:abstractNumId w:val="48"/>
  </w:num>
  <w:num w:numId="30">
    <w:abstractNumId w:val="25"/>
  </w:num>
  <w:num w:numId="31">
    <w:abstractNumId w:val="26"/>
  </w:num>
  <w:num w:numId="32">
    <w:abstractNumId w:val="38"/>
  </w:num>
  <w:num w:numId="33">
    <w:abstractNumId w:val="35"/>
  </w:num>
  <w:num w:numId="34">
    <w:abstractNumId w:val="46"/>
  </w:num>
  <w:num w:numId="35">
    <w:abstractNumId w:val="49"/>
  </w:num>
  <w:num w:numId="36">
    <w:abstractNumId w:val="54"/>
  </w:num>
  <w:num w:numId="37">
    <w:abstractNumId w:val="1"/>
  </w:num>
  <w:num w:numId="38">
    <w:abstractNumId w:val="45"/>
  </w:num>
  <w:num w:numId="39">
    <w:abstractNumId w:val="27"/>
  </w:num>
  <w:num w:numId="40">
    <w:abstractNumId w:val="20"/>
  </w:num>
  <w:num w:numId="41">
    <w:abstractNumId w:val="21"/>
  </w:num>
  <w:num w:numId="42">
    <w:abstractNumId w:val="2"/>
  </w:num>
  <w:num w:numId="43">
    <w:abstractNumId w:val="23"/>
  </w:num>
  <w:num w:numId="44">
    <w:abstractNumId w:val="15"/>
  </w:num>
  <w:num w:numId="45">
    <w:abstractNumId w:val="30"/>
  </w:num>
  <w:num w:numId="46">
    <w:abstractNumId w:val="12"/>
  </w:num>
  <w:num w:numId="47">
    <w:abstractNumId w:val="37"/>
  </w:num>
  <w:num w:numId="48">
    <w:abstractNumId w:val="40"/>
  </w:num>
  <w:num w:numId="49">
    <w:abstractNumId w:val="9"/>
  </w:num>
  <w:num w:numId="50">
    <w:abstractNumId w:val="14"/>
  </w:num>
  <w:num w:numId="51">
    <w:abstractNumId w:val="5"/>
  </w:num>
  <w:num w:numId="52">
    <w:abstractNumId w:val="13"/>
  </w:num>
  <w:num w:numId="53">
    <w:abstractNumId w:val="29"/>
  </w:num>
  <w:num w:numId="54">
    <w:abstractNumId w:val="0"/>
  </w:num>
  <w:num w:numId="55">
    <w:abstractNumId w:val="11"/>
  </w:num>
  <w:num w:numId="56">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08F"/>
    <w:rsid w:val="000003F6"/>
    <w:rsid w:val="000006F8"/>
    <w:rsid w:val="000019C0"/>
    <w:rsid w:val="000019DA"/>
    <w:rsid w:val="0000409C"/>
    <w:rsid w:val="000055CA"/>
    <w:rsid w:val="00005BB0"/>
    <w:rsid w:val="000066F0"/>
    <w:rsid w:val="00006706"/>
    <w:rsid w:val="00010183"/>
    <w:rsid w:val="0001042F"/>
    <w:rsid w:val="0001046A"/>
    <w:rsid w:val="00010BEE"/>
    <w:rsid w:val="0001152A"/>
    <w:rsid w:val="00011F91"/>
    <w:rsid w:val="00012E5A"/>
    <w:rsid w:val="00014374"/>
    <w:rsid w:val="0001491B"/>
    <w:rsid w:val="0001554B"/>
    <w:rsid w:val="000158D6"/>
    <w:rsid w:val="00015AA9"/>
    <w:rsid w:val="000169AC"/>
    <w:rsid w:val="00016B3C"/>
    <w:rsid w:val="00016EB3"/>
    <w:rsid w:val="0002027C"/>
    <w:rsid w:val="000205E4"/>
    <w:rsid w:val="00020636"/>
    <w:rsid w:val="00021429"/>
    <w:rsid w:val="000214F4"/>
    <w:rsid w:val="00021606"/>
    <w:rsid w:val="00022056"/>
    <w:rsid w:val="000227BA"/>
    <w:rsid w:val="00024E68"/>
    <w:rsid w:val="00025D99"/>
    <w:rsid w:val="00025E05"/>
    <w:rsid w:val="000266C4"/>
    <w:rsid w:val="00026E49"/>
    <w:rsid w:val="00030466"/>
    <w:rsid w:val="0003116C"/>
    <w:rsid w:val="000314A6"/>
    <w:rsid w:val="00031F80"/>
    <w:rsid w:val="00032231"/>
    <w:rsid w:val="00033238"/>
    <w:rsid w:val="000334FA"/>
    <w:rsid w:val="0003388C"/>
    <w:rsid w:val="0003401C"/>
    <w:rsid w:val="000344B9"/>
    <w:rsid w:val="00034DBF"/>
    <w:rsid w:val="00035371"/>
    <w:rsid w:val="00035677"/>
    <w:rsid w:val="000359A4"/>
    <w:rsid w:val="00035AF4"/>
    <w:rsid w:val="000369BD"/>
    <w:rsid w:val="0003704E"/>
    <w:rsid w:val="000370BD"/>
    <w:rsid w:val="000378BD"/>
    <w:rsid w:val="000410B0"/>
    <w:rsid w:val="0004115E"/>
    <w:rsid w:val="000416AA"/>
    <w:rsid w:val="00041B3C"/>
    <w:rsid w:val="0004410D"/>
    <w:rsid w:val="00044D8F"/>
    <w:rsid w:val="00044DD6"/>
    <w:rsid w:val="0004538D"/>
    <w:rsid w:val="00045C4F"/>
    <w:rsid w:val="00045EE0"/>
    <w:rsid w:val="0004607F"/>
    <w:rsid w:val="000472D3"/>
    <w:rsid w:val="00047431"/>
    <w:rsid w:val="000476B0"/>
    <w:rsid w:val="000476C2"/>
    <w:rsid w:val="00047EDF"/>
    <w:rsid w:val="00050CE7"/>
    <w:rsid w:val="000517BF"/>
    <w:rsid w:val="00051AA1"/>
    <w:rsid w:val="00052F70"/>
    <w:rsid w:val="00053325"/>
    <w:rsid w:val="00053AD0"/>
    <w:rsid w:val="0005413F"/>
    <w:rsid w:val="00054315"/>
    <w:rsid w:val="00054A68"/>
    <w:rsid w:val="00054B2E"/>
    <w:rsid w:val="00056433"/>
    <w:rsid w:val="00056467"/>
    <w:rsid w:val="0005688E"/>
    <w:rsid w:val="00056BB9"/>
    <w:rsid w:val="00061EA4"/>
    <w:rsid w:val="00062BF1"/>
    <w:rsid w:val="00062D80"/>
    <w:rsid w:val="00063EFC"/>
    <w:rsid w:val="00063FFF"/>
    <w:rsid w:val="000640BE"/>
    <w:rsid w:val="0006411A"/>
    <w:rsid w:val="00064555"/>
    <w:rsid w:val="00064AE6"/>
    <w:rsid w:val="00065F3B"/>
    <w:rsid w:val="000663D3"/>
    <w:rsid w:val="000678FB"/>
    <w:rsid w:val="0007006A"/>
    <w:rsid w:val="000708BD"/>
    <w:rsid w:val="000710C4"/>
    <w:rsid w:val="0007127F"/>
    <w:rsid w:val="00071C61"/>
    <w:rsid w:val="0007279A"/>
    <w:rsid w:val="00074540"/>
    <w:rsid w:val="00075A5B"/>
    <w:rsid w:val="00076D3D"/>
    <w:rsid w:val="00076E80"/>
    <w:rsid w:val="00077980"/>
    <w:rsid w:val="0008037E"/>
    <w:rsid w:val="000805F8"/>
    <w:rsid w:val="0008073D"/>
    <w:rsid w:val="0008097D"/>
    <w:rsid w:val="00080BA1"/>
    <w:rsid w:val="00080CCE"/>
    <w:rsid w:val="000811AE"/>
    <w:rsid w:val="0008137C"/>
    <w:rsid w:val="00081999"/>
    <w:rsid w:val="00081A85"/>
    <w:rsid w:val="000832E5"/>
    <w:rsid w:val="00083494"/>
    <w:rsid w:val="000842CC"/>
    <w:rsid w:val="000842F8"/>
    <w:rsid w:val="00085725"/>
    <w:rsid w:val="0008656F"/>
    <w:rsid w:val="00086FB7"/>
    <w:rsid w:val="00091985"/>
    <w:rsid w:val="00091DA9"/>
    <w:rsid w:val="00091E68"/>
    <w:rsid w:val="000923B0"/>
    <w:rsid w:val="000923FC"/>
    <w:rsid w:val="00092E4A"/>
    <w:rsid w:val="000934DE"/>
    <w:rsid w:val="000935F9"/>
    <w:rsid w:val="0009377B"/>
    <w:rsid w:val="00094BB7"/>
    <w:rsid w:val="0009518B"/>
    <w:rsid w:val="00095378"/>
    <w:rsid w:val="0009641A"/>
    <w:rsid w:val="000964F6"/>
    <w:rsid w:val="00096908"/>
    <w:rsid w:val="000A01DA"/>
    <w:rsid w:val="000A1643"/>
    <w:rsid w:val="000A1C19"/>
    <w:rsid w:val="000A279B"/>
    <w:rsid w:val="000A2C77"/>
    <w:rsid w:val="000A2D5B"/>
    <w:rsid w:val="000A3B1D"/>
    <w:rsid w:val="000A4D72"/>
    <w:rsid w:val="000A4E03"/>
    <w:rsid w:val="000A507E"/>
    <w:rsid w:val="000A5320"/>
    <w:rsid w:val="000A5BAE"/>
    <w:rsid w:val="000A6606"/>
    <w:rsid w:val="000A7770"/>
    <w:rsid w:val="000A7F49"/>
    <w:rsid w:val="000B06B8"/>
    <w:rsid w:val="000B0775"/>
    <w:rsid w:val="000B0CC6"/>
    <w:rsid w:val="000B0D2B"/>
    <w:rsid w:val="000B1523"/>
    <w:rsid w:val="000B1822"/>
    <w:rsid w:val="000B2E72"/>
    <w:rsid w:val="000B321D"/>
    <w:rsid w:val="000B3678"/>
    <w:rsid w:val="000B3CB9"/>
    <w:rsid w:val="000B451B"/>
    <w:rsid w:val="000B4CEF"/>
    <w:rsid w:val="000B549C"/>
    <w:rsid w:val="000B5968"/>
    <w:rsid w:val="000C032A"/>
    <w:rsid w:val="000C03A9"/>
    <w:rsid w:val="000C0529"/>
    <w:rsid w:val="000C08B5"/>
    <w:rsid w:val="000C0A6A"/>
    <w:rsid w:val="000C2F15"/>
    <w:rsid w:val="000C36F3"/>
    <w:rsid w:val="000C431A"/>
    <w:rsid w:val="000C4AE5"/>
    <w:rsid w:val="000C527F"/>
    <w:rsid w:val="000C5A9F"/>
    <w:rsid w:val="000C65D4"/>
    <w:rsid w:val="000C6EE5"/>
    <w:rsid w:val="000C722E"/>
    <w:rsid w:val="000C72DB"/>
    <w:rsid w:val="000D0CDD"/>
    <w:rsid w:val="000D10FC"/>
    <w:rsid w:val="000D11B5"/>
    <w:rsid w:val="000D1575"/>
    <w:rsid w:val="000D15C7"/>
    <w:rsid w:val="000D1742"/>
    <w:rsid w:val="000D1B4E"/>
    <w:rsid w:val="000D1C5E"/>
    <w:rsid w:val="000D24E6"/>
    <w:rsid w:val="000D2792"/>
    <w:rsid w:val="000D29E1"/>
    <w:rsid w:val="000D4873"/>
    <w:rsid w:val="000D50CB"/>
    <w:rsid w:val="000D5742"/>
    <w:rsid w:val="000D59F0"/>
    <w:rsid w:val="000D5D30"/>
    <w:rsid w:val="000D6D2A"/>
    <w:rsid w:val="000D6D30"/>
    <w:rsid w:val="000D7354"/>
    <w:rsid w:val="000D7897"/>
    <w:rsid w:val="000D79DA"/>
    <w:rsid w:val="000E019F"/>
    <w:rsid w:val="000E024B"/>
    <w:rsid w:val="000E11EB"/>
    <w:rsid w:val="000E14DF"/>
    <w:rsid w:val="000E1652"/>
    <w:rsid w:val="000E2001"/>
    <w:rsid w:val="000E269F"/>
    <w:rsid w:val="000E4D88"/>
    <w:rsid w:val="000E54F5"/>
    <w:rsid w:val="000E5624"/>
    <w:rsid w:val="000E5EDE"/>
    <w:rsid w:val="000E6DE5"/>
    <w:rsid w:val="000E6FFC"/>
    <w:rsid w:val="000E7A44"/>
    <w:rsid w:val="000E7BD8"/>
    <w:rsid w:val="000F04C8"/>
    <w:rsid w:val="000F0828"/>
    <w:rsid w:val="000F0B46"/>
    <w:rsid w:val="000F0E64"/>
    <w:rsid w:val="000F0E8E"/>
    <w:rsid w:val="000F1108"/>
    <w:rsid w:val="000F232F"/>
    <w:rsid w:val="000F2636"/>
    <w:rsid w:val="000F2AB3"/>
    <w:rsid w:val="000F3A0D"/>
    <w:rsid w:val="000F3A94"/>
    <w:rsid w:val="000F3E87"/>
    <w:rsid w:val="000F46C1"/>
    <w:rsid w:val="000F46FD"/>
    <w:rsid w:val="000F55F8"/>
    <w:rsid w:val="000F5780"/>
    <w:rsid w:val="000F6601"/>
    <w:rsid w:val="000F6D2A"/>
    <w:rsid w:val="000F6F1E"/>
    <w:rsid w:val="000F74AC"/>
    <w:rsid w:val="001000EC"/>
    <w:rsid w:val="00100523"/>
    <w:rsid w:val="00100BE2"/>
    <w:rsid w:val="00101237"/>
    <w:rsid w:val="0010125D"/>
    <w:rsid w:val="00102AE8"/>
    <w:rsid w:val="001031ED"/>
    <w:rsid w:val="001033F9"/>
    <w:rsid w:val="00103842"/>
    <w:rsid w:val="00103F37"/>
    <w:rsid w:val="0010463F"/>
    <w:rsid w:val="00104CD5"/>
    <w:rsid w:val="00105677"/>
    <w:rsid w:val="00106687"/>
    <w:rsid w:val="0010792D"/>
    <w:rsid w:val="00110441"/>
    <w:rsid w:val="00110C9E"/>
    <w:rsid w:val="00111568"/>
    <w:rsid w:val="001115A7"/>
    <w:rsid w:val="001116B2"/>
    <w:rsid w:val="00111F2C"/>
    <w:rsid w:val="00112678"/>
    <w:rsid w:val="00112989"/>
    <w:rsid w:val="00113394"/>
    <w:rsid w:val="00115007"/>
    <w:rsid w:val="001152D6"/>
    <w:rsid w:val="00116209"/>
    <w:rsid w:val="00116410"/>
    <w:rsid w:val="00116848"/>
    <w:rsid w:val="00116C81"/>
    <w:rsid w:val="00116FD3"/>
    <w:rsid w:val="00120644"/>
    <w:rsid w:val="0012110D"/>
    <w:rsid w:val="00121322"/>
    <w:rsid w:val="001215A2"/>
    <w:rsid w:val="001215D7"/>
    <w:rsid w:val="00121EAA"/>
    <w:rsid w:val="0012210A"/>
    <w:rsid w:val="00122680"/>
    <w:rsid w:val="00122DC1"/>
    <w:rsid w:val="001231F4"/>
    <w:rsid w:val="00123471"/>
    <w:rsid w:val="001255A8"/>
    <w:rsid w:val="00125855"/>
    <w:rsid w:val="00125A9A"/>
    <w:rsid w:val="0012667D"/>
    <w:rsid w:val="00127A66"/>
    <w:rsid w:val="001307DD"/>
    <w:rsid w:val="00130D9E"/>
    <w:rsid w:val="00130FB1"/>
    <w:rsid w:val="00131453"/>
    <w:rsid w:val="0013168A"/>
    <w:rsid w:val="00131FFC"/>
    <w:rsid w:val="00132140"/>
    <w:rsid w:val="00132A66"/>
    <w:rsid w:val="00132E07"/>
    <w:rsid w:val="00133ACF"/>
    <w:rsid w:val="001345BB"/>
    <w:rsid w:val="00134617"/>
    <w:rsid w:val="001348AD"/>
    <w:rsid w:val="00136035"/>
    <w:rsid w:val="001364E7"/>
    <w:rsid w:val="00137601"/>
    <w:rsid w:val="0013771D"/>
    <w:rsid w:val="001378C1"/>
    <w:rsid w:val="00140F0E"/>
    <w:rsid w:val="001417EA"/>
    <w:rsid w:val="001430AB"/>
    <w:rsid w:val="00143179"/>
    <w:rsid w:val="001437A2"/>
    <w:rsid w:val="00143837"/>
    <w:rsid w:val="00144E29"/>
    <w:rsid w:val="00145596"/>
    <w:rsid w:val="00145762"/>
    <w:rsid w:val="00146F01"/>
    <w:rsid w:val="00147C09"/>
    <w:rsid w:val="0015087D"/>
    <w:rsid w:val="00151547"/>
    <w:rsid w:val="001524F0"/>
    <w:rsid w:val="00152617"/>
    <w:rsid w:val="00152636"/>
    <w:rsid w:val="001532E9"/>
    <w:rsid w:val="001548A4"/>
    <w:rsid w:val="00155614"/>
    <w:rsid w:val="00155CA9"/>
    <w:rsid w:val="001565DC"/>
    <w:rsid w:val="00156D37"/>
    <w:rsid w:val="00156FB8"/>
    <w:rsid w:val="00157746"/>
    <w:rsid w:val="00157C74"/>
    <w:rsid w:val="0016146B"/>
    <w:rsid w:val="001626B8"/>
    <w:rsid w:val="001628E3"/>
    <w:rsid w:val="001639E3"/>
    <w:rsid w:val="00163BA3"/>
    <w:rsid w:val="00164AAD"/>
    <w:rsid w:val="00164F80"/>
    <w:rsid w:val="00165357"/>
    <w:rsid w:val="00165A85"/>
    <w:rsid w:val="00165F48"/>
    <w:rsid w:val="00166107"/>
    <w:rsid w:val="00166623"/>
    <w:rsid w:val="00166654"/>
    <w:rsid w:val="0016678B"/>
    <w:rsid w:val="00166E94"/>
    <w:rsid w:val="001676A1"/>
    <w:rsid w:val="0017040A"/>
    <w:rsid w:val="001708F9"/>
    <w:rsid w:val="00170998"/>
    <w:rsid w:val="00172BE0"/>
    <w:rsid w:val="00173AC9"/>
    <w:rsid w:val="00173B01"/>
    <w:rsid w:val="00173BFD"/>
    <w:rsid w:val="00174C57"/>
    <w:rsid w:val="00175AAF"/>
    <w:rsid w:val="00175BBC"/>
    <w:rsid w:val="0017772A"/>
    <w:rsid w:val="00177A77"/>
    <w:rsid w:val="00177ABD"/>
    <w:rsid w:val="00180AB7"/>
    <w:rsid w:val="00181083"/>
    <w:rsid w:val="0018188E"/>
    <w:rsid w:val="00181A8B"/>
    <w:rsid w:val="00181C60"/>
    <w:rsid w:val="00182859"/>
    <w:rsid w:val="001831F0"/>
    <w:rsid w:val="0018348E"/>
    <w:rsid w:val="00183948"/>
    <w:rsid w:val="00183B5E"/>
    <w:rsid w:val="00183D23"/>
    <w:rsid w:val="001849DD"/>
    <w:rsid w:val="00184EFD"/>
    <w:rsid w:val="0018539C"/>
    <w:rsid w:val="00185401"/>
    <w:rsid w:val="00185B0B"/>
    <w:rsid w:val="00186296"/>
    <w:rsid w:val="00186FAE"/>
    <w:rsid w:val="0018775D"/>
    <w:rsid w:val="0019017D"/>
    <w:rsid w:val="001901BC"/>
    <w:rsid w:val="001903C9"/>
    <w:rsid w:val="00190957"/>
    <w:rsid w:val="00191B41"/>
    <w:rsid w:val="00191FDF"/>
    <w:rsid w:val="0019204E"/>
    <w:rsid w:val="00192ED2"/>
    <w:rsid w:val="00192F1E"/>
    <w:rsid w:val="00193107"/>
    <w:rsid w:val="0019391B"/>
    <w:rsid w:val="001940D8"/>
    <w:rsid w:val="00194439"/>
    <w:rsid w:val="00194970"/>
    <w:rsid w:val="00196676"/>
    <w:rsid w:val="00196B30"/>
    <w:rsid w:val="00197232"/>
    <w:rsid w:val="001A07C1"/>
    <w:rsid w:val="001A0831"/>
    <w:rsid w:val="001A2039"/>
    <w:rsid w:val="001A3472"/>
    <w:rsid w:val="001A369A"/>
    <w:rsid w:val="001A4826"/>
    <w:rsid w:val="001A5158"/>
    <w:rsid w:val="001A5D0F"/>
    <w:rsid w:val="001A6490"/>
    <w:rsid w:val="001A6966"/>
    <w:rsid w:val="001B0598"/>
    <w:rsid w:val="001B10BA"/>
    <w:rsid w:val="001B125D"/>
    <w:rsid w:val="001B1ACD"/>
    <w:rsid w:val="001B1BE0"/>
    <w:rsid w:val="001B249B"/>
    <w:rsid w:val="001B26AB"/>
    <w:rsid w:val="001B2CA6"/>
    <w:rsid w:val="001B3248"/>
    <w:rsid w:val="001B3ED2"/>
    <w:rsid w:val="001B4E11"/>
    <w:rsid w:val="001B5510"/>
    <w:rsid w:val="001B57FE"/>
    <w:rsid w:val="001B5972"/>
    <w:rsid w:val="001B5979"/>
    <w:rsid w:val="001B6918"/>
    <w:rsid w:val="001B6D18"/>
    <w:rsid w:val="001C014A"/>
    <w:rsid w:val="001C0661"/>
    <w:rsid w:val="001C08C1"/>
    <w:rsid w:val="001C1855"/>
    <w:rsid w:val="001C1C26"/>
    <w:rsid w:val="001C25DC"/>
    <w:rsid w:val="001C2C41"/>
    <w:rsid w:val="001C35F2"/>
    <w:rsid w:val="001C4140"/>
    <w:rsid w:val="001C4725"/>
    <w:rsid w:val="001C54A2"/>
    <w:rsid w:val="001C577E"/>
    <w:rsid w:val="001C5C2A"/>
    <w:rsid w:val="001C74B5"/>
    <w:rsid w:val="001C7CCF"/>
    <w:rsid w:val="001C7CD9"/>
    <w:rsid w:val="001D0749"/>
    <w:rsid w:val="001D1229"/>
    <w:rsid w:val="001D3083"/>
    <w:rsid w:val="001D3918"/>
    <w:rsid w:val="001D3FA8"/>
    <w:rsid w:val="001D401C"/>
    <w:rsid w:val="001D5764"/>
    <w:rsid w:val="001D6018"/>
    <w:rsid w:val="001D614A"/>
    <w:rsid w:val="001D79F9"/>
    <w:rsid w:val="001E0A15"/>
    <w:rsid w:val="001E0C2C"/>
    <w:rsid w:val="001E10D6"/>
    <w:rsid w:val="001E1807"/>
    <w:rsid w:val="001E2004"/>
    <w:rsid w:val="001E2291"/>
    <w:rsid w:val="001E2B51"/>
    <w:rsid w:val="001E3029"/>
    <w:rsid w:val="001E3359"/>
    <w:rsid w:val="001E3B54"/>
    <w:rsid w:val="001E47D0"/>
    <w:rsid w:val="001E490C"/>
    <w:rsid w:val="001E5AE3"/>
    <w:rsid w:val="001E5CE0"/>
    <w:rsid w:val="001E630D"/>
    <w:rsid w:val="001E6385"/>
    <w:rsid w:val="001E6B8D"/>
    <w:rsid w:val="001E6CC6"/>
    <w:rsid w:val="001E7931"/>
    <w:rsid w:val="001F01D2"/>
    <w:rsid w:val="001F0276"/>
    <w:rsid w:val="001F0955"/>
    <w:rsid w:val="001F0AA2"/>
    <w:rsid w:val="001F1029"/>
    <w:rsid w:val="001F116E"/>
    <w:rsid w:val="001F2103"/>
    <w:rsid w:val="001F2604"/>
    <w:rsid w:val="001F3DE0"/>
    <w:rsid w:val="001F53B5"/>
    <w:rsid w:val="001F592B"/>
    <w:rsid w:val="001F5CA5"/>
    <w:rsid w:val="001F5EF5"/>
    <w:rsid w:val="001F6224"/>
    <w:rsid w:val="001F62B6"/>
    <w:rsid w:val="001F6FA4"/>
    <w:rsid w:val="001F745F"/>
    <w:rsid w:val="001F75C6"/>
    <w:rsid w:val="001F7B5F"/>
    <w:rsid w:val="002003F6"/>
    <w:rsid w:val="0020074B"/>
    <w:rsid w:val="00200FDB"/>
    <w:rsid w:val="002032ED"/>
    <w:rsid w:val="00203CBD"/>
    <w:rsid w:val="002047D1"/>
    <w:rsid w:val="00204860"/>
    <w:rsid w:val="002048F2"/>
    <w:rsid w:val="002054FE"/>
    <w:rsid w:val="002055B8"/>
    <w:rsid w:val="0020570A"/>
    <w:rsid w:val="00205D09"/>
    <w:rsid w:val="00206806"/>
    <w:rsid w:val="00206849"/>
    <w:rsid w:val="002068B9"/>
    <w:rsid w:val="00206CA5"/>
    <w:rsid w:val="0020729E"/>
    <w:rsid w:val="00207605"/>
    <w:rsid w:val="002076BA"/>
    <w:rsid w:val="00210896"/>
    <w:rsid w:val="00210A20"/>
    <w:rsid w:val="0021295D"/>
    <w:rsid w:val="00212CAD"/>
    <w:rsid w:val="00212D49"/>
    <w:rsid w:val="002132BB"/>
    <w:rsid w:val="00213410"/>
    <w:rsid w:val="00213F63"/>
    <w:rsid w:val="002148EC"/>
    <w:rsid w:val="002153C7"/>
    <w:rsid w:val="00215416"/>
    <w:rsid w:val="002157CB"/>
    <w:rsid w:val="0021795A"/>
    <w:rsid w:val="0022093E"/>
    <w:rsid w:val="00220CA3"/>
    <w:rsid w:val="00220DB4"/>
    <w:rsid w:val="002210D9"/>
    <w:rsid w:val="00221190"/>
    <w:rsid w:val="002212E6"/>
    <w:rsid w:val="00221E00"/>
    <w:rsid w:val="002221D4"/>
    <w:rsid w:val="00222960"/>
    <w:rsid w:val="00224787"/>
    <w:rsid w:val="002248CE"/>
    <w:rsid w:val="00225305"/>
    <w:rsid w:val="00225C4D"/>
    <w:rsid w:val="002262D8"/>
    <w:rsid w:val="00226F09"/>
    <w:rsid w:val="00230151"/>
    <w:rsid w:val="0023140F"/>
    <w:rsid w:val="0023231F"/>
    <w:rsid w:val="0023270D"/>
    <w:rsid w:val="002337CF"/>
    <w:rsid w:val="00233A9A"/>
    <w:rsid w:val="0023457D"/>
    <w:rsid w:val="00234ABA"/>
    <w:rsid w:val="0023506F"/>
    <w:rsid w:val="002355FE"/>
    <w:rsid w:val="00235A34"/>
    <w:rsid w:val="0023687A"/>
    <w:rsid w:val="002376F8"/>
    <w:rsid w:val="00241176"/>
    <w:rsid w:val="0024281A"/>
    <w:rsid w:val="00242987"/>
    <w:rsid w:val="00242A87"/>
    <w:rsid w:val="00243A91"/>
    <w:rsid w:val="00244A30"/>
    <w:rsid w:val="00244B06"/>
    <w:rsid w:val="00244B41"/>
    <w:rsid w:val="00244B6E"/>
    <w:rsid w:val="00245060"/>
    <w:rsid w:val="002452B6"/>
    <w:rsid w:val="00245935"/>
    <w:rsid w:val="00245B97"/>
    <w:rsid w:val="00245CA2"/>
    <w:rsid w:val="00245F49"/>
    <w:rsid w:val="00246883"/>
    <w:rsid w:val="00247D51"/>
    <w:rsid w:val="00250396"/>
    <w:rsid w:val="00250D6A"/>
    <w:rsid w:val="0025159C"/>
    <w:rsid w:val="00251BBF"/>
    <w:rsid w:val="00251D9E"/>
    <w:rsid w:val="00252940"/>
    <w:rsid w:val="00253DC4"/>
    <w:rsid w:val="002559F8"/>
    <w:rsid w:val="00255EE4"/>
    <w:rsid w:val="002561E3"/>
    <w:rsid w:val="00256FBC"/>
    <w:rsid w:val="002574C6"/>
    <w:rsid w:val="00257C3B"/>
    <w:rsid w:val="00260604"/>
    <w:rsid w:val="002607FA"/>
    <w:rsid w:val="00261537"/>
    <w:rsid w:val="00261680"/>
    <w:rsid w:val="002616AB"/>
    <w:rsid w:val="0026185B"/>
    <w:rsid w:val="00261A8F"/>
    <w:rsid w:val="00262397"/>
    <w:rsid w:val="00262D39"/>
    <w:rsid w:val="00262E0E"/>
    <w:rsid w:val="002631C0"/>
    <w:rsid w:val="00263463"/>
    <w:rsid w:val="002638BD"/>
    <w:rsid w:val="00265A23"/>
    <w:rsid w:val="002660BC"/>
    <w:rsid w:val="00270190"/>
    <w:rsid w:val="0027034F"/>
    <w:rsid w:val="00270934"/>
    <w:rsid w:val="00270E87"/>
    <w:rsid w:val="002712BA"/>
    <w:rsid w:val="002714E5"/>
    <w:rsid w:val="00272F2E"/>
    <w:rsid w:val="00273888"/>
    <w:rsid w:val="00273D84"/>
    <w:rsid w:val="0027550B"/>
    <w:rsid w:val="00275B7A"/>
    <w:rsid w:val="00276F01"/>
    <w:rsid w:val="00280064"/>
    <w:rsid w:val="00280C70"/>
    <w:rsid w:val="00281209"/>
    <w:rsid w:val="002812EB"/>
    <w:rsid w:val="002823F3"/>
    <w:rsid w:val="0028352C"/>
    <w:rsid w:val="0028404B"/>
    <w:rsid w:val="0028425B"/>
    <w:rsid w:val="00284555"/>
    <w:rsid w:val="00284663"/>
    <w:rsid w:val="0028494D"/>
    <w:rsid w:val="00285298"/>
    <w:rsid w:val="002857BF"/>
    <w:rsid w:val="002859E2"/>
    <w:rsid w:val="00285DD4"/>
    <w:rsid w:val="00285FCC"/>
    <w:rsid w:val="002876E6"/>
    <w:rsid w:val="00287EE7"/>
    <w:rsid w:val="002906E7"/>
    <w:rsid w:val="00290B3D"/>
    <w:rsid w:val="00290E88"/>
    <w:rsid w:val="002917DE"/>
    <w:rsid w:val="00291AE0"/>
    <w:rsid w:val="00291B8C"/>
    <w:rsid w:val="00292EA9"/>
    <w:rsid w:val="002939F6"/>
    <w:rsid w:val="0029428D"/>
    <w:rsid w:val="00294C1D"/>
    <w:rsid w:val="00294DA4"/>
    <w:rsid w:val="00295161"/>
    <w:rsid w:val="00295534"/>
    <w:rsid w:val="00295929"/>
    <w:rsid w:val="00296DF0"/>
    <w:rsid w:val="00297329"/>
    <w:rsid w:val="00297A43"/>
    <w:rsid w:val="00297D96"/>
    <w:rsid w:val="002A12A4"/>
    <w:rsid w:val="002A1827"/>
    <w:rsid w:val="002A2089"/>
    <w:rsid w:val="002A2CAC"/>
    <w:rsid w:val="002A3377"/>
    <w:rsid w:val="002A39B8"/>
    <w:rsid w:val="002A3B5A"/>
    <w:rsid w:val="002A3E9B"/>
    <w:rsid w:val="002A3F40"/>
    <w:rsid w:val="002A4902"/>
    <w:rsid w:val="002A5032"/>
    <w:rsid w:val="002A771A"/>
    <w:rsid w:val="002B02AD"/>
    <w:rsid w:val="002B122A"/>
    <w:rsid w:val="002B17B1"/>
    <w:rsid w:val="002B1B6D"/>
    <w:rsid w:val="002B2238"/>
    <w:rsid w:val="002B29D1"/>
    <w:rsid w:val="002B2B79"/>
    <w:rsid w:val="002B6153"/>
    <w:rsid w:val="002B6260"/>
    <w:rsid w:val="002B677A"/>
    <w:rsid w:val="002B6BA6"/>
    <w:rsid w:val="002B6CA2"/>
    <w:rsid w:val="002B7406"/>
    <w:rsid w:val="002B74FA"/>
    <w:rsid w:val="002B7BB1"/>
    <w:rsid w:val="002B7F3B"/>
    <w:rsid w:val="002C0070"/>
    <w:rsid w:val="002C05BA"/>
    <w:rsid w:val="002C10B1"/>
    <w:rsid w:val="002C1858"/>
    <w:rsid w:val="002C26DE"/>
    <w:rsid w:val="002C2A70"/>
    <w:rsid w:val="002C3A14"/>
    <w:rsid w:val="002C3C87"/>
    <w:rsid w:val="002C4DA4"/>
    <w:rsid w:val="002C5807"/>
    <w:rsid w:val="002C5CBF"/>
    <w:rsid w:val="002C6654"/>
    <w:rsid w:val="002C7854"/>
    <w:rsid w:val="002C7BA9"/>
    <w:rsid w:val="002C7FF7"/>
    <w:rsid w:val="002D0DE3"/>
    <w:rsid w:val="002D0F3E"/>
    <w:rsid w:val="002D1472"/>
    <w:rsid w:val="002D1826"/>
    <w:rsid w:val="002D1F77"/>
    <w:rsid w:val="002D36E5"/>
    <w:rsid w:val="002D48D3"/>
    <w:rsid w:val="002D4AAD"/>
    <w:rsid w:val="002D5AE1"/>
    <w:rsid w:val="002D5E48"/>
    <w:rsid w:val="002D5F8A"/>
    <w:rsid w:val="002E0801"/>
    <w:rsid w:val="002E08FF"/>
    <w:rsid w:val="002E1490"/>
    <w:rsid w:val="002E1FA1"/>
    <w:rsid w:val="002E35FB"/>
    <w:rsid w:val="002E3869"/>
    <w:rsid w:val="002E3A1E"/>
    <w:rsid w:val="002E469A"/>
    <w:rsid w:val="002E4F2C"/>
    <w:rsid w:val="002E4F40"/>
    <w:rsid w:val="002E5BAA"/>
    <w:rsid w:val="002E724D"/>
    <w:rsid w:val="002E7491"/>
    <w:rsid w:val="002E7CC0"/>
    <w:rsid w:val="002E7E95"/>
    <w:rsid w:val="002F044A"/>
    <w:rsid w:val="002F0B01"/>
    <w:rsid w:val="002F0F44"/>
    <w:rsid w:val="002F1BB3"/>
    <w:rsid w:val="002F1E97"/>
    <w:rsid w:val="002F36A4"/>
    <w:rsid w:val="002F3840"/>
    <w:rsid w:val="002F3FB4"/>
    <w:rsid w:val="002F40E0"/>
    <w:rsid w:val="002F41D9"/>
    <w:rsid w:val="002F485F"/>
    <w:rsid w:val="002F5607"/>
    <w:rsid w:val="002F5BBE"/>
    <w:rsid w:val="002F5D1F"/>
    <w:rsid w:val="002F5F94"/>
    <w:rsid w:val="002F7495"/>
    <w:rsid w:val="002F75EE"/>
    <w:rsid w:val="002F78EA"/>
    <w:rsid w:val="002F7F6C"/>
    <w:rsid w:val="00300591"/>
    <w:rsid w:val="00300A4D"/>
    <w:rsid w:val="00300E90"/>
    <w:rsid w:val="00301191"/>
    <w:rsid w:val="0030150C"/>
    <w:rsid w:val="003015CC"/>
    <w:rsid w:val="00301B2A"/>
    <w:rsid w:val="00302155"/>
    <w:rsid w:val="0030277B"/>
    <w:rsid w:val="00302C8A"/>
    <w:rsid w:val="00303860"/>
    <w:rsid w:val="00303FBA"/>
    <w:rsid w:val="00304CE0"/>
    <w:rsid w:val="00305871"/>
    <w:rsid w:val="00306101"/>
    <w:rsid w:val="003068EE"/>
    <w:rsid w:val="00307203"/>
    <w:rsid w:val="003079CF"/>
    <w:rsid w:val="0031030C"/>
    <w:rsid w:val="00310793"/>
    <w:rsid w:val="003109FA"/>
    <w:rsid w:val="00310E67"/>
    <w:rsid w:val="0031129D"/>
    <w:rsid w:val="003119F7"/>
    <w:rsid w:val="00311FD9"/>
    <w:rsid w:val="003127B9"/>
    <w:rsid w:val="0031366E"/>
    <w:rsid w:val="0031535C"/>
    <w:rsid w:val="00315E9B"/>
    <w:rsid w:val="0031643F"/>
    <w:rsid w:val="00316E48"/>
    <w:rsid w:val="00317223"/>
    <w:rsid w:val="00317793"/>
    <w:rsid w:val="00317B26"/>
    <w:rsid w:val="003200F6"/>
    <w:rsid w:val="003215D9"/>
    <w:rsid w:val="00321F92"/>
    <w:rsid w:val="00321FB2"/>
    <w:rsid w:val="003221B9"/>
    <w:rsid w:val="003223B1"/>
    <w:rsid w:val="003230FE"/>
    <w:rsid w:val="00323AFA"/>
    <w:rsid w:val="0032482A"/>
    <w:rsid w:val="00324BE3"/>
    <w:rsid w:val="0032666E"/>
    <w:rsid w:val="00326A37"/>
    <w:rsid w:val="0033048A"/>
    <w:rsid w:val="003311B5"/>
    <w:rsid w:val="003315DB"/>
    <w:rsid w:val="00331E3E"/>
    <w:rsid w:val="0033271A"/>
    <w:rsid w:val="00332AD0"/>
    <w:rsid w:val="003333FC"/>
    <w:rsid w:val="003338A1"/>
    <w:rsid w:val="003339E2"/>
    <w:rsid w:val="00333A60"/>
    <w:rsid w:val="00333ECE"/>
    <w:rsid w:val="00334401"/>
    <w:rsid w:val="00334E8C"/>
    <w:rsid w:val="003351E6"/>
    <w:rsid w:val="00335427"/>
    <w:rsid w:val="003362CF"/>
    <w:rsid w:val="00340142"/>
    <w:rsid w:val="00340A74"/>
    <w:rsid w:val="003427CF"/>
    <w:rsid w:val="0034284F"/>
    <w:rsid w:val="003436E1"/>
    <w:rsid w:val="003437D5"/>
    <w:rsid w:val="00343BA7"/>
    <w:rsid w:val="00344326"/>
    <w:rsid w:val="00344421"/>
    <w:rsid w:val="003447EE"/>
    <w:rsid w:val="00345B3A"/>
    <w:rsid w:val="00347246"/>
    <w:rsid w:val="003477B9"/>
    <w:rsid w:val="003478A0"/>
    <w:rsid w:val="00347CCA"/>
    <w:rsid w:val="00350AE4"/>
    <w:rsid w:val="00350B07"/>
    <w:rsid w:val="00350D32"/>
    <w:rsid w:val="00351157"/>
    <w:rsid w:val="003514EA"/>
    <w:rsid w:val="003514ED"/>
    <w:rsid w:val="00351583"/>
    <w:rsid w:val="00352B23"/>
    <w:rsid w:val="00352C38"/>
    <w:rsid w:val="00352F9B"/>
    <w:rsid w:val="003533AF"/>
    <w:rsid w:val="003549CD"/>
    <w:rsid w:val="00355E46"/>
    <w:rsid w:val="003563B4"/>
    <w:rsid w:val="00356605"/>
    <w:rsid w:val="00356706"/>
    <w:rsid w:val="00357077"/>
    <w:rsid w:val="003579DC"/>
    <w:rsid w:val="003617FA"/>
    <w:rsid w:val="00361EB3"/>
    <w:rsid w:val="00362318"/>
    <w:rsid w:val="00362B4A"/>
    <w:rsid w:val="00362BC4"/>
    <w:rsid w:val="00362EDD"/>
    <w:rsid w:val="003630BA"/>
    <w:rsid w:val="00363C0F"/>
    <w:rsid w:val="00364F82"/>
    <w:rsid w:val="003651CF"/>
    <w:rsid w:val="00365BEA"/>
    <w:rsid w:val="00365E06"/>
    <w:rsid w:val="0036649F"/>
    <w:rsid w:val="00366BAC"/>
    <w:rsid w:val="00367A5D"/>
    <w:rsid w:val="00367F77"/>
    <w:rsid w:val="0037011D"/>
    <w:rsid w:val="00371B6E"/>
    <w:rsid w:val="0037222C"/>
    <w:rsid w:val="00372862"/>
    <w:rsid w:val="00372DB2"/>
    <w:rsid w:val="00372F6D"/>
    <w:rsid w:val="00373A18"/>
    <w:rsid w:val="00373C79"/>
    <w:rsid w:val="00373CF9"/>
    <w:rsid w:val="00374429"/>
    <w:rsid w:val="00374920"/>
    <w:rsid w:val="00375437"/>
    <w:rsid w:val="003760C3"/>
    <w:rsid w:val="00376658"/>
    <w:rsid w:val="003769FA"/>
    <w:rsid w:val="00376F28"/>
    <w:rsid w:val="00377CB2"/>
    <w:rsid w:val="003801E6"/>
    <w:rsid w:val="0038031F"/>
    <w:rsid w:val="003803E4"/>
    <w:rsid w:val="00380774"/>
    <w:rsid w:val="0038087B"/>
    <w:rsid w:val="00380D3B"/>
    <w:rsid w:val="00380E1A"/>
    <w:rsid w:val="00381025"/>
    <w:rsid w:val="0038219E"/>
    <w:rsid w:val="00382AE4"/>
    <w:rsid w:val="00382F8B"/>
    <w:rsid w:val="00383007"/>
    <w:rsid w:val="003836F2"/>
    <w:rsid w:val="0038370E"/>
    <w:rsid w:val="00383D48"/>
    <w:rsid w:val="00384D20"/>
    <w:rsid w:val="00385A87"/>
    <w:rsid w:val="003878A5"/>
    <w:rsid w:val="00387EED"/>
    <w:rsid w:val="0039271E"/>
    <w:rsid w:val="00394573"/>
    <w:rsid w:val="00395260"/>
    <w:rsid w:val="00395392"/>
    <w:rsid w:val="00395B47"/>
    <w:rsid w:val="00395BA5"/>
    <w:rsid w:val="00395F35"/>
    <w:rsid w:val="0039602B"/>
    <w:rsid w:val="00396718"/>
    <w:rsid w:val="00396B7F"/>
    <w:rsid w:val="00397769"/>
    <w:rsid w:val="00397854"/>
    <w:rsid w:val="003A0900"/>
    <w:rsid w:val="003A0B82"/>
    <w:rsid w:val="003A1798"/>
    <w:rsid w:val="003A20F2"/>
    <w:rsid w:val="003A2E8A"/>
    <w:rsid w:val="003A352D"/>
    <w:rsid w:val="003A38F8"/>
    <w:rsid w:val="003A3E60"/>
    <w:rsid w:val="003A3F6C"/>
    <w:rsid w:val="003A4F61"/>
    <w:rsid w:val="003A5626"/>
    <w:rsid w:val="003A6C1F"/>
    <w:rsid w:val="003A74D4"/>
    <w:rsid w:val="003A76D0"/>
    <w:rsid w:val="003B0BDC"/>
    <w:rsid w:val="003B15F1"/>
    <w:rsid w:val="003B1B83"/>
    <w:rsid w:val="003B24F6"/>
    <w:rsid w:val="003B2901"/>
    <w:rsid w:val="003B2943"/>
    <w:rsid w:val="003B2B22"/>
    <w:rsid w:val="003B3711"/>
    <w:rsid w:val="003B3A21"/>
    <w:rsid w:val="003B3AFF"/>
    <w:rsid w:val="003B460E"/>
    <w:rsid w:val="003B4969"/>
    <w:rsid w:val="003B6156"/>
    <w:rsid w:val="003B619A"/>
    <w:rsid w:val="003B632F"/>
    <w:rsid w:val="003B67F7"/>
    <w:rsid w:val="003B6B15"/>
    <w:rsid w:val="003B78A2"/>
    <w:rsid w:val="003B7ADA"/>
    <w:rsid w:val="003C0514"/>
    <w:rsid w:val="003C19BC"/>
    <w:rsid w:val="003C2EEE"/>
    <w:rsid w:val="003C2F15"/>
    <w:rsid w:val="003C3738"/>
    <w:rsid w:val="003C3DC0"/>
    <w:rsid w:val="003C487C"/>
    <w:rsid w:val="003C4BFE"/>
    <w:rsid w:val="003C4E01"/>
    <w:rsid w:val="003C4EA7"/>
    <w:rsid w:val="003C544D"/>
    <w:rsid w:val="003C6612"/>
    <w:rsid w:val="003C6654"/>
    <w:rsid w:val="003C6E97"/>
    <w:rsid w:val="003C7862"/>
    <w:rsid w:val="003D12DB"/>
    <w:rsid w:val="003D1422"/>
    <w:rsid w:val="003D150A"/>
    <w:rsid w:val="003D1C84"/>
    <w:rsid w:val="003D2B48"/>
    <w:rsid w:val="003D2CF9"/>
    <w:rsid w:val="003D303A"/>
    <w:rsid w:val="003D337A"/>
    <w:rsid w:val="003D34FB"/>
    <w:rsid w:val="003D3754"/>
    <w:rsid w:val="003D3B0A"/>
    <w:rsid w:val="003D3D2C"/>
    <w:rsid w:val="003D3DE0"/>
    <w:rsid w:val="003D4F49"/>
    <w:rsid w:val="003D52FB"/>
    <w:rsid w:val="003D58F8"/>
    <w:rsid w:val="003D5C94"/>
    <w:rsid w:val="003D6B4F"/>
    <w:rsid w:val="003E0630"/>
    <w:rsid w:val="003E098F"/>
    <w:rsid w:val="003E0B8A"/>
    <w:rsid w:val="003E14D5"/>
    <w:rsid w:val="003E1929"/>
    <w:rsid w:val="003E1BA2"/>
    <w:rsid w:val="003E1BAC"/>
    <w:rsid w:val="003E1E36"/>
    <w:rsid w:val="003E2333"/>
    <w:rsid w:val="003E3030"/>
    <w:rsid w:val="003E4ACE"/>
    <w:rsid w:val="003E63C8"/>
    <w:rsid w:val="003E6784"/>
    <w:rsid w:val="003E6963"/>
    <w:rsid w:val="003E708E"/>
    <w:rsid w:val="003E77FF"/>
    <w:rsid w:val="003F09F5"/>
    <w:rsid w:val="003F0A2D"/>
    <w:rsid w:val="003F0BF8"/>
    <w:rsid w:val="003F1168"/>
    <w:rsid w:val="003F1E21"/>
    <w:rsid w:val="003F2C79"/>
    <w:rsid w:val="003F3D32"/>
    <w:rsid w:val="003F51E1"/>
    <w:rsid w:val="003F53FC"/>
    <w:rsid w:val="003F5DBD"/>
    <w:rsid w:val="003F6A70"/>
    <w:rsid w:val="0040056E"/>
    <w:rsid w:val="00400BC7"/>
    <w:rsid w:val="00400C8D"/>
    <w:rsid w:val="0040165B"/>
    <w:rsid w:val="00401A6D"/>
    <w:rsid w:val="00402053"/>
    <w:rsid w:val="004028A2"/>
    <w:rsid w:val="00402DE1"/>
    <w:rsid w:val="004033CE"/>
    <w:rsid w:val="00404D2F"/>
    <w:rsid w:val="004054A9"/>
    <w:rsid w:val="004056AE"/>
    <w:rsid w:val="00405A56"/>
    <w:rsid w:val="004061A4"/>
    <w:rsid w:val="004064BF"/>
    <w:rsid w:val="00406E79"/>
    <w:rsid w:val="00407E85"/>
    <w:rsid w:val="00407F85"/>
    <w:rsid w:val="00407FDA"/>
    <w:rsid w:val="00410462"/>
    <w:rsid w:val="00410E82"/>
    <w:rsid w:val="00411A8A"/>
    <w:rsid w:val="00411AA6"/>
    <w:rsid w:val="00411D38"/>
    <w:rsid w:val="004129E9"/>
    <w:rsid w:val="00412E0F"/>
    <w:rsid w:val="004133B2"/>
    <w:rsid w:val="00413602"/>
    <w:rsid w:val="00414A22"/>
    <w:rsid w:val="00414C0C"/>
    <w:rsid w:val="00415403"/>
    <w:rsid w:val="0041557E"/>
    <w:rsid w:val="004158E4"/>
    <w:rsid w:val="00415CA2"/>
    <w:rsid w:val="0041615F"/>
    <w:rsid w:val="00416A2B"/>
    <w:rsid w:val="00417D13"/>
    <w:rsid w:val="0042063E"/>
    <w:rsid w:val="0042078F"/>
    <w:rsid w:val="00421C11"/>
    <w:rsid w:val="004221E0"/>
    <w:rsid w:val="004223F5"/>
    <w:rsid w:val="00422E21"/>
    <w:rsid w:val="00423165"/>
    <w:rsid w:val="00423268"/>
    <w:rsid w:val="00423EA0"/>
    <w:rsid w:val="004245EB"/>
    <w:rsid w:val="004247E9"/>
    <w:rsid w:val="00424C53"/>
    <w:rsid w:val="00424CD6"/>
    <w:rsid w:val="00424D87"/>
    <w:rsid w:val="00424F46"/>
    <w:rsid w:val="004254A1"/>
    <w:rsid w:val="004264ED"/>
    <w:rsid w:val="00426757"/>
    <w:rsid w:val="00426BCA"/>
    <w:rsid w:val="00427F68"/>
    <w:rsid w:val="00430DF9"/>
    <w:rsid w:val="0043144C"/>
    <w:rsid w:val="00431833"/>
    <w:rsid w:val="004323CA"/>
    <w:rsid w:val="00432882"/>
    <w:rsid w:val="00433150"/>
    <w:rsid w:val="00433B7C"/>
    <w:rsid w:val="00433ECB"/>
    <w:rsid w:val="004347E7"/>
    <w:rsid w:val="00434884"/>
    <w:rsid w:val="00434AEB"/>
    <w:rsid w:val="004352B5"/>
    <w:rsid w:val="00435CDD"/>
    <w:rsid w:val="00435D5D"/>
    <w:rsid w:val="00436590"/>
    <w:rsid w:val="00436921"/>
    <w:rsid w:val="0043764B"/>
    <w:rsid w:val="00440BFC"/>
    <w:rsid w:val="00442678"/>
    <w:rsid w:val="00443277"/>
    <w:rsid w:val="00443C36"/>
    <w:rsid w:val="00443E97"/>
    <w:rsid w:val="004444B7"/>
    <w:rsid w:val="00444C7D"/>
    <w:rsid w:val="00444CDB"/>
    <w:rsid w:val="00444D4B"/>
    <w:rsid w:val="00444FD3"/>
    <w:rsid w:val="004452A8"/>
    <w:rsid w:val="00445A24"/>
    <w:rsid w:val="00446872"/>
    <w:rsid w:val="0044775F"/>
    <w:rsid w:val="00450172"/>
    <w:rsid w:val="0045111F"/>
    <w:rsid w:val="00451C5C"/>
    <w:rsid w:val="00452F9A"/>
    <w:rsid w:val="0045340E"/>
    <w:rsid w:val="00453564"/>
    <w:rsid w:val="00453ED8"/>
    <w:rsid w:val="0045448E"/>
    <w:rsid w:val="004546C2"/>
    <w:rsid w:val="00454DAF"/>
    <w:rsid w:val="004574AA"/>
    <w:rsid w:val="0046054A"/>
    <w:rsid w:val="00460A24"/>
    <w:rsid w:val="004615D0"/>
    <w:rsid w:val="0046193B"/>
    <w:rsid w:val="004625F9"/>
    <w:rsid w:val="00463042"/>
    <w:rsid w:val="00463440"/>
    <w:rsid w:val="00463C0E"/>
    <w:rsid w:val="00465642"/>
    <w:rsid w:val="00465851"/>
    <w:rsid w:val="0046587D"/>
    <w:rsid w:val="00465B04"/>
    <w:rsid w:val="00465C80"/>
    <w:rsid w:val="0046629A"/>
    <w:rsid w:val="00467375"/>
    <w:rsid w:val="00467ACE"/>
    <w:rsid w:val="00467C8B"/>
    <w:rsid w:val="00467CE2"/>
    <w:rsid w:val="00470102"/>
    <w:rsid w:val="00470393"/>
    <w:rsid w:val="004703B5"/>
    <w:rsid w:val="00470DA0"/>
    <w:rsid w:val="00470E2F"/>
    <w:rsid w:val="00471381"/>
    <w:rsid w:val="004718C8"/>
    <w:rsid w:val="00472E05"/>
    <w:rsid w:val="00473D24"/>
    <w:rsid w:val="00473E76"/>
    <w:rsid w:val="00474BAE"/>
    <w:rsid w:val="00474C93"/>
    <w:rsid w:val="00475307"/>
    <w:rsid w:val="0047544B"/>
    <w:rsid w:val="0047560F"/>
    <w:rsid w:val="004803ED"/>
    <w:rsid w:val="00481FC0"/>
    <w:rsid w:val="004823DC"/>
    <w:rsid w:val="004826EB"/>
    <w:rsid w:val="00483587"/>
    <w:rsid w:val="004839E1"/>
    <w:rsid w:val="0048454D"/>
    <w:rsid w:val="00485652"/>
    <w:rsid w:val="004857B9"/>
    <w:rsid w:val="00485CC3"/>
    <w:rsid w:val="00485E18"/>
    <w:rsid w:val="004862BE"/>
    <w:rsid w:val="00486D3E"/>
    <w:rsid w:val="00487412"/>
    <w:rsid w:val="0049037A"/>
    <w:rsid w:val="00490BAD"/>
    <w:rsid w:val="00490BCF"/>
    <w:rsid w:val="00492090"/>
    <w:rsid w:val="0049289F"/>
    <w:rsid w:val="00495466"/>
    <w:rsid w:val="00496425"/>
    <w:rsid w:val="00496A0C"/>
    <w:rsid w:val="00496C9F"/>
    <w:rsid w:val="00496F63"/>
    <w:rsid w:val="0049758E"/>
    <w:rsid w:val="004A0DD9"/>
    <w:rsid w:val="004A21E9"/>
    <w:rsid w:val="004A228C"/>
    <w:rsid w:val="004A25FE"/>
    <w:rsid w:val="004A45B1"/>
    <w:rsid w:val="004A49AB"/>
    <w:rsid w:val="004A5C21"/>
    <w:rsid w:val="004A5C7E"/>
    <w:rsid w:val="004A636E"/>
    <w:rsid w:val="004A71D8"/>
    <w:rsid w:val="004A7362"/>
    <w:rsid w:val="004A76FB"/>
    <w:rsid w:val="004B17B2"/>
    <w:rsid w:val="004B2DC2"/>
    <w:rsid w:val="004B2FD8"/>
    <w:rsid w:val="004B465D"/>
    <w:rsid w:val="004B4715"/>
    <w:rsid w:val="004B4AE3"/>
    <w:rsid w:val="004B53E2"/>
    <w:rsid w:val="004B5545"/>
    <w:rsid w:val="004B5E11"/>
    <w:rsid w:val="004B5F8C"/>
    <w:rsid w:val="004B75B9"/>
    <w:rsid w:val="004C05F6"/>
    <w:rsid w:val="004C0638"/>
    <w:rsid w:val="004C0EF4"/>
    <w:rsid w:val="004C12B5"/>
    <w:rsid w:val="004C1701"/>
    <w:rsid w:val="004C23E4"/>
    <w:rsid w:val="004C2C47"/>
    <w:rsid w:val="004C2E49"/>
    <w:rsid w:val="004C2F5D"/>
    <w:rsid w:val="004C3572"/>
    <w:rsid w:val="004C4A1E"/>
    <w:rsid w:val="004C4C60"/>
    <w:rsid w:val="004C4EB7"/>
    <w:rsid w:val="004C503B"/>
    <w:rsid w:val="004C5EA2"/>
    <w:rsid w:val="004C5F2D"/>
    <w:rsid w:val="004C6943"/>
    <w:rsid w:val="004C6C06"/>
    <w:rsid w:val="004D10CB"/>
    <w:rsid w:val="004D16F3"/>
    <w:rsid w:val="004D2001"/>
    <w:rsid w:val="004D2C7F"/>
    <w:rsid w:val="004D3447"/>
    <w:rsid w:val="004D39DC"/>
    <w:rsid w:val="004D3E9A"/>
    <w:rsid w:val="004D505C"/>
    <w:rsid w:val="004D5A6F"/>
    <w:rsid w:val="004D67CC"/>
    <w:rsid w:val="004D7FAC"/>
    <w:rsid w:val="004E05A4"/>
    <w:rsid w:val="004E1F47"/>
    <w:rsid w:val="004E26D5"/>
    <w:rsid w:val="004E3035"/>
    <w:rsid w:val="004E3787"/>
    <w:rsid w:val="004E3833"/>
    <w:rsid w:val="004E3E23"/>
    <w:rsid w:val="004E4ABD"/>
    <w:rsid w:val="004E4B0F"/>
    <w:rsid w:val="004E5297"/>
    <w:rsid w:val="004E595D"/>
    <w:rsid w:val="004E5CE8"/>
    <w:rsid w:val="004E6B61"/>
    <w:rsid w:val="004E7158"/>
    <w:rsid w:val="004F08B1"/>
    <w:rsid w:val="004F0C04"/>
    <w:rsid w:val="004F17BB"/>
    <w:rsid w:val="004F2CE3"/>
    <w:rsid w:val="004F32BD"/>
    <w:rsid w:val="004F3AE8"/>
    <w:rsid w:val="004F3BD3"/>
    <w:rsid w:val="004F3E35"/>
    <w:rsid w:val="004F3F2E"/>
    <w:rsid w:val="004F50E1"/>
    <w:rsid w:val="004F54B0"/>
    <w:rsid w:val="004F569F"/>
    <w:rsid w:val="004F5A3A"/>
    <w:rsid w:val="004F6A9A"/>
    <w:rsid w:val="004F6C4B"/>
    <w:rsid w:val="004F6D29"/>
    <w:rsid w:val="004F7692"/>
    <w:rsid w:val="004F796B"/>
    <w:rsid w:val="004F7C5D"/>
    <w:rsid w:val="0050122F"/>
    <w:rsid w:val="00501F30"/>
    <w:rsid w:val="00502776"/>
    <w:rsid w:val="00502897"/>
    <w:rsid w:val="00503F68"/>
    <w:rsid w:val="005045E7"/>
    <w:rsid w:val="005048E4"/>
    <w:rsid w:val="0050523B"/>
    <w:rsid w:val="005056A5"/>
    <w:rsid w:val="005065C8"/>
    <w:rsid w:val="005066BB"/>
    <w:rsid w:val="00507D36"/>
    <w:rsid w:val="00510570"/>
    <w:rsid w:val="0051085C"/>
    <w:rsid w:val="00511C12"/>
    <w:rsid w:val="00512035"/>
    <w:rsid w:val="0051307B"/>
    <w:rsid w:val="0051350C"/>
    <w:rsid w:val="005150CD"/>
    <w:rsid w:val="005153D9"/>
    <w:rsid w:val="00515E95"/>
    <w:rsid w:val="0051674E"/>
    <w:rsid w:val="00517A22"/>
    <w:rsid w:val="00520AC0"/>
    <w:rsid w:val="0052123C"/>
    <w:rsid w:val="005215F7"/>
    <w:rsid w:val="00521701"/>
    <w:rsid w:val="00521737"/>
    <w:rsid w:val="005218D3"/>
    <w:rsid w:val="00522F69"/>
    <w:rsid w:val="005233CD"/>
    <w:rsid w:val="005236EC"/>
    <w:rsid w:val="00523B65"/>
    <w:rsid w:val="00523CAE"/>
    <w:rsid w:val="00524034"/>
    <w:rsid w:val="005245F6"/>
    <w:rsid w:val="00525327"/>
    <w:rsid w:val="005255BB"/>
    <w:rsid w:val="00525C17"/>
    <w:rsid w:val="005262CE"/>
    <w:rsid w:val="00526A1D"/>
    <w:rsid w:val="00527E84"/>
    <w:rsid w:val="00527F30"/>
    <w:rsid w:val="005303A9"/>
    <w:rsid w:val="00532980"/>
    <w:rsid w:val="00533606"/>
    <w:rsid w:val="005337A9"/>
    <w:rsid w:val="00534955"/>
    <w:rsid w:val="00535889"/>
    <w:rsid w:val="005358E8"/>
    <w:rsid w:val="00535ED9"/>
    <w:rsid w:val="005376F1"/>
    <w:rsid w:val="00541459"/>
    <w:rsid w:val="00541EBA"/>
    <w:rsid w:val="005429BF"/>
    <w:rsid w:val="00542ED4"/>
    <w:rsid w:val="005431C0"/>
    <w:rsid w:val="00543830"/>
    <w:rsid w:val="00546B4E"/>
    <w:rsid w:val="00546CF0"/>
    <w:rsid w:val="005474B8"/>
    <w:rsid w:val="005474B9"/>
    <w:rsid w:val="00547F65"/>
    <w:rsid w:val="00550015"/>
    <w:rsid w:val="00550881"/>
    <w:rsid w:val="0055088D"/>
    <w:rsid w:val="005510EB"/>
    <w:rsid w:val="00552132"/>
    <w:rsid w:val="00552AA3"/>
    <w:rsid w:val="0055558C"/>
    <w:rsid w:val="005556C0"/>
    <w:rsid w:val="005567D4"/>
    <w:rsid w:val="00556924"/>
    <w:rsid w:val="00556D60"/>
    <w:rsid w:val="00560F0F"/>
    <w:rsid w:val="00561EE6"/>
    <w:rsid w:val="00563257"/>
    <w:rsid w:val="005635E2"/>
    <w:rsid w:val="00563679"/>
    <w:rsid w:val="00563943"/>
    <w:rsid w:val="00564436"/>
    <w:rsid w:val="00564FF5"/>
    <w:rsid w:val="00565EC2"/>
    <w:rsid w:val="0056645A"/>
    <w:rsid w:val="0056722B"/>
    <w:rsid w:val="0056773E"/>
    <w:rsid w:val="005700D0"/>
    <w:rsid w:val="00570264"/>
    <w:rsid w:val="00570D56"/>
    <w:rsid w:val="00570E5D"/>
    <w:rsid w:val="0057212D"/>
    <w:rsid w:val="00572DFC"/>
    <w:rsid w:val="00573063"/>
    <w:rsid w:val="0057337D"/>
    <w:rsid w:val="00573941"/>
    <w:rsid w:val="00574A87"/>
    <w:rsid w:val="00575033"/>
    <w:rsid w:val="00575189"/>
    <w:rsid w:val="00575F16"/>
    <w:rsid w:val="005774BA"/>
    <w:rsid w:val="0058155A"/>
    <w:rsid w:val="0058200F"/>
    <w:rsid w:val="005828EF"/>
    <w:rsid w:val="00583107"/>
    <w:rsid w:val="00583497"/>
    <w:rsid w:val="00584701"/>
    <w:rsid w:val="005867BC"/>
    <w:rsid w:val="0059191B"/>
    <w:rsid w:val="00591A77"/>
    <w:rsid w:val="00591B3B"/>
    <w:rsid w:val="00591BB0"/>
    <w:rsid w:val="00591C57"/>
    <w:rsid w:val="005923FB"/>
    <w:rsid w:val="00593506"/>
    <w:rsid w:val="00593BA6"/>
    <w:rsid w:val="00593F4A"/>
    <w:rsid w:val="00594091"/>
    <w:rsid w:val="00594223"/>
    <w:rsid w:val="005946CD"/>
    <w:rsid w:val="00594B79"/>
    <w:rsid w:val="00595583"/>
    <w:rsid w:val="00595C10"/>
    <w:rsid w:val="00595E17"/>
    <w:rsid w:val="005962E5"/>
    <w:rsid w:val="0059634A"/>
    <w:rsid w:val="00596DB3"/>
    <w:rsid w:val="005972D2"/>
    <w:rsid w:val="00597959"/>
    <w:rsid w:val="00597B6C"/>
    <w:rsid w:val="005A0A58"/>
    <w:rsid w:val="005A100A"/>
    <w:rsid w:val="005A118D"/>
    <w:rsid w:val="005A11C7"/>
    <w:rsid w:val="005A12A6"/>
    <w:rsid w:val="005A193A"/>
    <w:rsid w:val="005A1B31"/>
    <w:rsid w:val="005A2B2D"/>
    <w:rsid w:val="005A2D13"/>
    <w:rsid w:val="005A328D"/>
    <w:rsid w:val="005A33E2"/>
    <w:rsid w:val="005A3A0E"/>
    <w:rsid w:val="005A4199"/>
    <w:rsid w:val="005A5144"/>
    <w:rsid w:val="005A536A"/>
    <w:rsid w:val="005A5862"/>
    <w:rsid w:val="005A5DB6"/>
    <w:rsid w:val="005A665D"/>
    <w:rsid w:val="005A69B8"/>
    <w:rsid w:val="005A6DD6"/>
    <w:rsid w:val="005A76D7"/>
    <w:rsid w:val="005B078D"/>
    <w:rsid w:val="005B0940"/>
    <w:rsid w:val="005B1745"/>
    <w:rsid w:val="005B29C3"/>
    <w:rsid w:val="005B5AC1"/>
    <w:rsid w:val="005B6094"/>
    <w:rsid w:val="005B6A42"/>
    <w:rsid w:val="005B6BF0"/>
    <w:rsid w:val="005B7B51"/>
    <w:rsid w:val="005B7E45"/>
    <w:rsid w:val="005C0374"/>
    <w:rsid w:val="005C23AA"/>
    <w:rsid w:val="005C2788"/>
    <w:rsid w:val="005C2A26"/>
    <w:rsid w:val="005C3033"/>
    <w:rsid w:val="005C30FB"/>
    <w:rsid w:val="005C36BA"/>
    <w:rsid w:val="005C36DA"/>
    <w:rsid w:val="005C36E0"/>
    <w:rsid w:val="005C4F16"/>
    <w:rsid w:val="005C75D3"/>
    <w:rsid w:val="005C7A4C"/>
    <w:rsid w:val="005C7D43"/>
    <w:rsid w:val="005D014A"/>
    <w:rsid w:val="005D0257"/>
    <w:rsid w:val="005D0932"/>
    <w:rsid w:val="005D0A5E"/>
    <w:rsid w:val="005D0C0A"/>
    <w:rsid w:val="005D1C3D"/>
    <w:rsid w:val="005D1CC1"/>
    <w:rsid w:val="005D2015"/>
    <w:rsid w:val="005D20B5"/>
    <w:rsid w:val="005D33EA"/>
    <w:rsid w:val="005D3492"/>
    <w:rsid w:val="005D35B6"/>
    <w:rsid w:val="005D3874"/>
    <w:rsid w:val="005D3BFB"/>
    <w:rsid w:val="005D48F4"/>
    <w:rsid w:val="005D60F8"/>
    <w:rsid w:val="005D6839"/>
    <w:rsid w:val="005D7032"/>
    <w:rsid w:val="005E05F4"/>
    <w:rsid w:val="005E0DE2"/>
    <w:rsid w:val="005E365A"/>
    <w:rsid w:val="005E37CD"/>
    <w:rsid w:val="005E3873"/>
    <w:rsid w:val="005E4B90"/>
    <w:rsid w:val="005E66AB"/>
    <w:rsid w:val="005E6E71"/>
    <w:rsid w:val="005E7E8D"/>
    <w:rsid w:val="005F0273"/>
    <w:rsid w:val="005F05F4"/>
    <w:rsid w:val="005F0C33"/>
    <w:rsid w:val="005F0F53"/>
    <w:rsid w:val="005F1C49"/>
    <w:rsid w:val="005F271B"/>
    <w:rsid w:val="005F315A"/>
    <w:rsid w:val="005F3725"/>
    <w:rsid w:val="005F3E72"/>
    <w:rsid w:val="005F4CF3"/>
    <w:rsid w:val="005F4E07"/>
    <w:rsid w:val="005F5809"/>
    <w:rsid w:val="005F61D5"/>
    <w:rsid w:val="005F699B"/>
    <w:rsid w:val="005F747C"/>
    <w:rsid w:val="005F7EB7"/>
    <w:rsid w:val="006019D0"/>
    <w:rsid w:val="00601A5A"/>
    <w:rsid w:val="00602235"/>
    <w:rsid w:val="00602400"/>
    <w:rsid w:val="006025C3"/>
    <w:rsid w:val="00603227"/>
    <w:rsid w:val="00603B46"/>
    <w:rsid w:val="00604C8D"/>
    <w:rsid w:val="00604DB2"/>
    <w:rsid w:val="00605097"/>
    <w:rsid w:val="00605191"/>
    <w:rsid w:val="006058DD"/>
    <w:rsid w:val="00605DAD"/>
    <w:rsid w:val="006074D0"/>
    <w:rsid w:val="00607950"/>
    <w:rsid w:val="00607AD4"/>
    <w:rsid w:val="00610813"/>
    <w:rsid w:val="0061108E"/>
    <w:rsid w:val="00611175"/>
    <w:rsid w:val="00611CF5"/>
    <w:rsid w:val="00612000"/>
    <w:rsid w:val="00612152"/>
    <w:rsid w:val="00612903"/>
    <w:rsid w:val="0061312E"/>
    <w:rsid w:val="00613D63"/>
    <w:rsid w:val="00614D87"/>
    <w:rsid w:val="006156C4"/>
    <w:rsid w:val="00615728"/>
    <w:rsid w:val="0061618B"/>
    <w:rsid w:val="006169A9"/>
    <w:rsid w:val="006175BD"/>
    <w:rsid w:val="00617DF5"/>
    <w:rsid w:val="0062024C"/>
    <w:rsid w:val="00620C2C"/>
    <w:rsid w:val="00621440"/>
    <w:rsid w:val="00621856"/>
    <w:rsid w:val="006218FF"/>
    <w:rsid w:val="00621E16"/>
    <w:rsid w:val="00622366"/>
    <w:rsid w:val="0062604A"/>
    <w:rsid w:val="006276F1"/>
    <w:rsid w:val="00630C23"/>
    <w:rsid w:val="00631E67"/>
    <w:rsid w:val="006332A7"/>
    <w:rsid w:val="00633E1B"/>
    <w:rsid w:val="0063436B"/>
    <w:rsid w:val="0063498F"/>
    <w:rsid w:val="00634AAF"/>
    <w:rsid w:val="00634B20"/>
    <w:rsid w:val="0063528D"/>
    <w:rsid w:val="00635B43"/>
    <w:rsid w:val="00636519"/>
    <w:rsid w:val="00637B22"/>
    <w:rsid w:val="00637C6F"/>
    <w:rsid w:val="00637F14"/>
    <w:rsid w:val="006409E0"/>
    <w:rsid w:val="006417E5"/>
    <w:rsid w:val="00641E1C"/>
    <w:rsid w:val="00642542"/>
    <w:rsid w:val="00642792"/>
    <w:rsid w:val="00642DEA"/>
    <w:rsid w:val="006440E2"/>
    <w:rsid w:val="006442BC"/>
    <w:rsid w:val="006445DE"/>
    <w:rsid w:val="0064514D"/>
    <w:rsid w:val="006458A4"/>
    <w:rsid w:val="006466A8"/>
    <w:rsid w:val="006470CA"/>
    <w:rsid w:val="006479B2"/>
    <w:rsid w:val="00650163"/>
    <w:rsid w:val="0065039D"/>
    <w:rsid w:val="00650688"/>
    <w:rsid w:val="00650896"/>
    <w:rsid w:val="006530EC"/>
    <w:rsid w:val="006534FD"/>
    <w:rsid w:val="0065427E"/>
    <w:rsid w:val="00655D06"/>
    <w:rsid w:val="0065673B"/>
    <w:rsid w:val="0065674A"/>
    <w:rsid w:val="006572CD"/>
    <w:rsid w:val="006574A6"/>
    <w:rsid w:val="00657B9E"/>
    <w:rsid w:val="00657ED3"/>
    <w:rsid w:val="006600AD"/>
    <w:rsid w:val="0066022C"/>
    <w:rsid w:val="00660D55"/>
    <w:rsid w:val="00660FDA"/>
    <w:rsid w:val="00662C9D"/>
    <w:rsid w:val="0066350E"/>
    <w:rsid w:val="00664009"/>
    <w:rsid w:val="0066423F"/>
    <w:rsid w:val="00665086"/>
    <w:rsid w:val="00665C9F"/>
    <w:rsid w:val="00665CAB"/>
    <w:rsid w:val="006672FA"/>
    <w:rsid w:val="00667436"/>
    <w:rsid w:val="00670537"/>
    <w:rsid w:val="00670E72"/>
    <w:rsid w:val="00671182"/>
    <w:rsid w:val="006719BD"/>
    <w:rsid w:val="00672C14"/>
    <w:rsid w:val="00672C68"/>
    <w:rsid w:val="00673401"/>
    <w:rsid w:val="00673454"/>
    <w:rsid w:val="00673622"/>
    <w:rsid w:val="00673D66"/>
    <w:rsid w:val="00673F58"/>
    <w:rsid w:val="0067426B"/>
    <w:rsid w:val="00674474"/>
    <w:rsid w:val="00674F31"/>
    <w:rsid w:val="00676630"/>
    <w:rsid w:val="006802E3"/>
    <w:rsid w:val="00680318"/>
    <w:rsid w:val="00680E3E"/>
    <w:rsid w:val="006810AF"/>
    <w:rsid w:val="0068197E"/>
    <w:rsid w:val="00681CBD"/>
    <w:rsid w:val="00681CC6"/>
    <w:rsid w:val="00681FDC"/>
    <w:rsid w:val="0068204A"/>
    <w:rsid w:val="006824D3"/>
    <w:rsid w:val="00683095"/>
    <w:rsid w:val="00683CDB"/>
    <w:rsid w:val="00686936"/>
    <w:rsid w:val="00686C25"/>
    <w:rsid w:val="006878C3"/>
    <w:rsid w:val="00687EA0"/>
    <w:rsid w:val="00687F40"/>
    <w:rsid w:val="00690106"/>
    <w:rsid w:val="006907A3"/>
    <w:rsid w:val="006909FC"/>
    <w:rsid w:val="00692205"/>
    <w:rsid w:val="0069251B"/>
    <w:rsid w:val="0069264F"/>
    <w:rsid w:val="00692A5B"/>
    <w:rsid w:val="00692B84"/>
    <w:rsid w:val="006937EF"/>
    <w:rsid w:val="00694046"/>
    <w:rsid w:val="00694F00"/>
    <w:rsid w:val="00697041"/>
    <w:rsid w:val="00697175"/>
    <w:rsid w:val="0069760F"/>
    <w:rsid w:val="00697F16"/>
    <w:rsid w:val="006A193E"/>
    <w:rsid w:val="006A1C15"/>
    <w:rsid w:val="006A1CB9"/>
    <w:rsid w:val="006A2A7C"/>
    <w:rsid w:val="006A2D85"/>
    <w:rsid w:val="006A2E12"/>
    <w:rsid w:val="006A3B69"/>
    <w:rsid w:val="006A3B8A"/>
    <w:rsid w:val="006A4578"/>
    <w:rsid w:val="006A45B9"/>
    <w:rsid w:val="006A5B76"/>
    <w:rsid w:val="006A5BDC"/>
    <w:rsid w:val="006A670A"/>
    <w:rsid w:val="006A6CE9"/>
    <w:rsid w:val="006B163D"/>
    <w:rsid w:val="006B19CA"/>
    <w:rsid w:val="006B3692"/>
    <w:rsid w:val="006B4B6B"/>
    <w:rsid w:val="006B4B81"/>
    <w:rsid w:val="006B4D7B"/>
    <w:rsid w:val="006B69EF"/>
    <w:rsid w:val="006B6ABB"/>
    <w:rsid w:val="006B7508"/>
    <w:rsid w:val="006C063C"/>
    <w:rsid w:val="006C138B"/>
    <w:rsid w:val="006C242F"/>
    <w:rsid w:val="006C326F"/>
    <w:rsid w:val="006C3331"/>
    <w:rsid w:val="006C39B9"/>
    <w:rsid w:val="006C3E72"/>
    <w:rsid w:val="006C4F99"/>
    <w:rsid w:val="006C552E"/>
    <w:rsid w:val="006C5CDB"/>
    <w:rsid w:val="006C6BC1"/>
    <w:rsid w:val="006C71CB"/>
    <w:rsid w:val="006C73A4"/>
    <w:rsid w:val="006D0017"/>
    <w:rsid w:val="006D0722"/>
    <w:rsid w:val="006D1CC0"/>
    <w:rsid w:val="006D1E6E"/>
    <w:rsid w:val="006D2035"/>
    <w:rsid w:val="006D2507"/>
    <w:rsid w:val="006D3D01"/>
    <w:rsid w:val="006D4065"/>
    <w:rsid w:val="006D4232"/>
    <w:rsid w:val="006D494B"/>
    <w:rsid w:val="006D56D5"/>
    <w:rsid w:val="006D5834"/>
    <w:rsid w:val="006D5915"/>
    <w:rsid w:val="006D604C"/>
    <w:rsid w:val="006D6E7B"/>
    <w:rsid w:val="006D751F"/>
    <w:rsid w:val="006E0F1D"/>
    <w:rsid w:val="006E21B3"/>
    <w:rsid w:val="006E35CD"/>
    <w:rsid w:val="006E3BFF"/>
    <w:rsid w:val="006E40E7"/>
    <w:rsid w:val="006E4988"/>
    <w:rsid w:val="006E4C49"/>
    <w:rsid w:val="006E5E5A"/>
    <w:rsid w:val="006E6A21"/>
    <w:rsid w:val="006E6CAB"/>
    <w:rsid w:val="006E6FBD"/>
    <w:rsid w:val="006E7D42"/>
    <w:rsid w:val="006F023B"/>
    <w:rsid w:val="006F05D3"/>
    <w:rsid w:val="006F0713"/>
    <w:rsid w:val="006F1047"/>
    <w:rsid w:val="006F193E"/>
    <w:rsid w:val="006F20FE"/>
    <w:rsid w:val="006F2475"/>
    <w:rsid w:val="006F2B48"/>
    <w:rsid w:val="006F3181"/>
    <w:rsid w:val="006F51B8"/>
    <w:rsid w:val="006F53DB"/>
    <w:rsid w:val="006F57A0"/>
    <w:rsid w:val="006F5CD1"/>
    <w:rsid w:val="006F6212"/>
    <w:rsid w:val="006F6872"/>
    <w:rsid w:val="006F6A60"/>
    <w:rsid w:val="006F6AEB"/>
    <w:rsid w:val="006F791E"/>
    <w:rsid w:val="006F7B43"/>
    <w:rsid w:val="00700085"/>
    <w:rsid w:val="007031F0"/>
    <w:rsid w:val="007039DB"/>
    <w:rsid w:val="007049CA"/>
    <w:rsid w:val="00704CC0"/>
    <w:rsid w:val="00705304"/>
    <w:rsid w:val="0070570E"/>
    <w:rsid w:val="0070680B"/>
    <w:rsid w:val="00706D69"/>
    <w:rsid w:val="00710BEB"/>
    <w:rsid w:val="00710E9A"/>
    <w:rsid w:val="007114E6"/>
    <w:rsid w:val="007120A2"/>
    <w:rsid w:val="00713025"/>
    <w:rsid w:val="007156C9"/>
    <w:rsid w:val="007157F9"/>
    <w:rsid w:val="00715848"/>
    <w:rsid w:val="00715A14"/>
    <w:rsid w:val="00716742"/>
    <w:rsid w:val="00716839"/>
    <w:rsid w:val="00716C6F"/>
    <w:rsid w:val="00717499"/>
    <w:rsid w:val="0071749D"/>
    <w:rsid w:val="00717C57"/>
    <w:rsid w:val="00720696"/>
    <w:rsid w:val="00720829"/>
    <w:rsid w:val="007221BE"/>
    <w:rsid w:val="00722E44"/>
    <w:rsid w:val="00723217"/>
    <w:rsid w:val="00723931"/>
    <w:rsid w:val="00724797"/>
    <w:rsid w:val="00724952"/>
    <w:rsid w:val="00725B61"/>
    <w:rsid w:val="00726D42"/>
    <w:rsid w:val="00726D98"/>
    <w:rsid w:val="00727406"/>
    <w:rsid w:val="0073030D"/>
    <w:rsid w:val="007305A8"/>
    <w:rsid w:val="0073113C"/>
    <w:rsid w:val="007315E2"/>
    <w:rsid w:val="00732206"/>
    <w:rsid w:val="00732C66"/>
    <w:rsid w:val="007332AF"/>
    <w:rsid w:val="007336D4"/>
    <w:rsid w:val="00733873"/>
    <w:rsid w:val="00733A48"/>
    <w:rsid w:val="00733B32"/>
    <w:rsid w:val="00733B78"/>
    <w:rsid w:val="0073407B"/>
    <w:rsid w:val="00734CE6"/>
    <w:rsid w:val="00741879"/>
    <w:rsid w:val="007418AA"/>
    <w:rsid w:val="00741903"/>
    <w:rsid w:val="00741C10"/>
    <w:rsid w:val="00742055"/>
    <w:rsid w:val="00743119"/>
    <w:rsid w:val="00743EA4"/>
    <w:rsid w:val="0074459C"/>
    <w:rsid w:val="007448CA"/>
    <w:rsid w:val="00745473"/>
    <w:rsid w:val="00745625"/>
    <w:rsid w:val="00745B3B"/>
    <w:rsid w:val="00745D3B"/>
    <w:rsid w:val="00746786"/>
    <w:rsid w:val="00746BFA"/>
    <w:rsid w:val="00746D39"/>
    <w:rsid w:val="00746E05"/>
    <w:rsid w:val="0074775D"/>
    <w:rsid w:val="007477F9"/>
    <w:rsid w:val="0074799A"/>
    <w:rsid w:val="00747DFF"/>
    <w:rsid w:val="0075015D"/>
    <w:rsid w:val="0075051E"/>
    <w:rsid w:val="00750EDE"/>
    <w:rsid w:val="007512DC"/>
    <w:rsid w:val="00752382"/>
    <w:rsid w:val="00752CDF"/>
    <w:rsid w:val="00752E03"/>
    <w:rsid w:val="00754959"/>
    <w:rsid w:val="007562E8"/>
    <w:rsid w:val="00756A4B"/>
    <w:rsid w:val="00756BCB"/>
    <w:rsid w:val="00757011"/>
    <w:rsid w:val="00760782"/>
    <w:rsid w:val="00762647"/>
    <w:rsid w:val="00763321"/>
    <w:rsid w:val="00765A65"/>
    <w:rsid w:val="00765F4D"/>
    <w:rsid w:val="007663B2"/>
    <w:rsid w:val="007663E0"/>
    <w:rsid w:val="00770076"/>
    <w:rsid w:val="00770658"/>
    <w:rsid w:val="00770D2C"/>
    <w:rsid w:val="00771AA8"/>
    <w:rsid w:val="007721FB"/>
    <w:rsid w:val="0077247E"/>
    <w:rsid w:val="007727CA"/>
    <w:rsid w:val="00773C3D"/>
    <w:rsid w:val="00774FA8"/>
    <w:rsid w:val="0077583C"/>
    <w:rsid w:val="00776398"/>
    <w:rsid w:val="00776845"/>
    <w:rsid w:val="00776BAE"/>
    <w:rsid w:val="00776E35"/>
    <w:rsid w:val="00777275"/>
    <w:rsid w:val="0077790C"/>
    <w:rsid w:val="00777D56"/>
    <w:rsid w:val="00777EAF"/>
    <w:rsid w:val="007801DD"/>
    <w:rsid w:val="007806E3"/>
    <w:rsid w:val="007820E6"/>
    <w:rsid w:val="00782739"/>
    <w:rsid w:val="00782AB3"/>
    <w:rsid w:val="0078348E"/>
    <w:rsid w:val="00784740"/>
    <w:rsid w:val="0078525A"/>
    <w:rsid w:val="00786253"/>
    <w:rsid w:val="00786514"/>
    <w:rsid w:val="00786A16"/>
    <w:rsid w:val="00786D4E"/>
    <w:rsid w:val="00787C7A"/>
    <w:rsid w:val="00790461"/>
    <w:rsid w:val="00791CE3"/>
    <w:rsid w:val="00791F19"/>
    <w:rsid w:val="007921F7"/>
    <w:rsid w:val="00792256"/>
    <w:rsid w:val="00793399"/>
    <w:rsid w:val="00795380"/>
    <w:rsid w:val="00796F9F"/>
    <w:rsid w:val="007973BA"/>
    <w:rsid w:val="007A0813"/>
    <w:rsid w:val="007A0EE8"/>
    <w:rsid w:val="007A0F2A"/>
    <w:rsid w:val="007A30F7"/>
    <w:rsid w:val="007A385E"/>
    <w:rsid w:val="007A3E3A"/>
    <w:rsid w:val="007A5E0F"/>
    <w:rsid w:val="007A6468"/>
    <w:rsid w:val="007A73F6"/>
    <w:rsid w:val="007A769F"/>
    <w:rsid w:val="007B12B5"/>
    <w:rsid w:val="007B1468"/>
    <w:rsid w:val="007B1AE1"/>
    <w:rsid w:val="007B42E1"/>
    <w:rsid w:val="007B49AB"/>
    <w:rsid w:val="007B4EA7"/>
    <w:rsid w:val="007B5A8A"/>
    <w:rsid w:val="007B73A6"/>
    <w:rsid w:val="007B78FF"/>
    <w:rsid w:val="007B7C68"/>
    <w:rsid w:val="007C1ACF"/>
    <w:rsid w:val="007C1D8A"/>
    <w:rsid w:val="007C3033"/>
    <w:rsid w:val="007C3BA1"/>
    <w:rsid w:val="007C3E8E"/>
    <w:rsid w:val="007C3EF9"/>
    <w:rsid w:val="007C3FEA"/>
    <w:rsid w:val="007C636E"/>
    <w:rsid w:val="007C6386"/>
    <w:rsid w:val="007C74BA"/>
    <w:rsid w:val="007C7DF1"/>
    <w:rsid w:val="007D05CD"/>
    <w:rsid w:val="007D0BD6"/>
    <w:rsid w:val="007D0DF5"/>
    <w:rsid w:val="007D125C"/>
    <w:rsid w:val="007D1E19"/>
    <w:rsid w:val="007D2FFB"/>
    <w:rsid w:val="007D31E0"/>
    <w:rsid w:val="007D3860"/>
    <w:rsid w:val="007D3EA3"/>
    <w:rsid w:val="007D4527"/>
    <w:rsid w:val="007D63A7"/>
    <w:rsid w:val="007D6881"/>
    <w:rsid w:val="007D6A8D"/>
    <w:rsid w:val="007D6F32"/>
    <w:rsid w:val="007D74A2"/>
    <w:rsid w:val="007D7A69"/>
    <w:rsid w:val="007E016D"/>
    <w:rsid w:val="007E09A1"/>
    <w:rsid w:val="007E0EDF"/>
    <w:rsid w:val="007E156C"/>
    <w:rsid w:val="007E1BF8"/>
    <w:rsid w:val="007E299B"/>
    <w:rsid w:val="007E3C6B"/>
    <w:rsid w:val="007E57FA"/>
    <w:rsid w:val="007E64A0"/>
    <w:rsid w:val="007E7454"/>
    <w:rsid w:val="007F0E34"/>
    <w:rsid w:val="007F14D8"/>
    <w:rsid w:val="007F1B75"/>
    <w:rsid w:val="007F1DC4"/>
    <w:rsid w:val="007F2A77"/>
    <w:rsid w:val="007F41E4"/>
    <w:rsid w:val="007F5D20"/>
    <w:rsid w:val="00800C08"/>
    <w:rsid w:val="00800D47"/>
    <w:rsid w:val="0080132D"/>
    <w:rsid w:val="00801F2A"/>
    <w:rsid w:val="00801FB2"/>
    <w:rsid w:val="008028C1"/>
    <w:rsid w:val="00802EF2"/>
    <w:rsid w:val="00803C73"/>
    <w:rsid w:val="008055C9"/>
    <w:rsid w:val="00805BE2"/>
    <w:rsid w:val="00806391"/>
    <w:rsid w:val="00806AD1"/>
    <w:rsid w:val="00806E06"/>
    <w:rsid w:val="008070DD"/>
    <w:rsid w:val="0080713A"/>
    <w:rsid w:val="0080748F"/>
    <w:rsid w:val="008078F7"/>
    <w:rsid w:val="00807C5B"/>
    <w:rsid w:val="00810825"/>
    <w:rsid w:val="00810E33"/>
    <w:rsid w:val="00811024"/>
    <w:rsid w:val="00812290"/>
    <w:rsid w:val="00812A1E"/>
    <w:rsid w:val="00812A92"/>
    <w:rsid w:val="0081438A"/>
    <w:rsid w:val="00814602"/>
    <w:rsid w:val="008154EC"/>
    <w:rsid w:val="008167CB"/>
    <w:rsid w:val="00816B57"/>
    <w:rsid w:val="00817176"/>
    <w:rsid w:val="008175E1"/>
    <w:rsid w:val="0082138B"/>
    <w:rsid w:val="00821B7F"/>
    <w:rsid w:val="00821E17"/>
    <w:rsid w:val="0082202E"/>
    <w:rsid w:val="00822C32"/>
    <w:rsid w:val="008239F3"/>
    <w:rsid w:val="00824EC2"/>
    <w:rsid w:val="00825672"/>
    <w:rsid w:val="00825A53"/>
    <w:rsid w:val="00825C4F"/>
    <w:rsid w:val="00825DA9"/>
    <w:rsid w:val="00825FAE"/>
    <w:rsid w:val="00826176"/>
    <w:rsid w:val="00826DFC"/>
    <w:rsid w:val="00826EE8"/>
    <w:rsid w:val="0082734F"/>
    <w:rsid w:val="0082792B"/>
    <w:rsid w:val="00827D48"/>
    <w:rsid w:val="0083096A"/>
    <w:rsid w:val="00830F05"/>
    <w:rsid w:val="008315D9"/>
    <w:rsid w:val="00831F80"/>
    <w:rsid w:val="008322F4"/>
    <w:rsid w:val="00832A73"/>
    <w:rsid w:val="00833C27"/>
    <w:rsid w:val="00833D9C"/>
    <w:rsid w:val="0083408F"/>
    <w:rsid w:val="00835482"/>
    <w:rsid w:val="008359CC"/>
    <w:rsid w:val="00835DF3"/>
    <w:rsid w:val="0083601C"/>
    <w:rsid w:val="0083647A"/>
    <w:rsid w:val="00836797"/>
    <w:rsid w:val="00836F2A"/>
    <w:rsid w:val="00837C28"/>
    <w:rsid w:val="0084068E"/>
    <w:rsid w:val="00840F42"/>
    <w:rsid w:val="008423D9"/>
    <w:rsid w:val="00843811"/>
    <w:rsid w:val="00843870"/>
    <w:rsid w:val="008449C2"/>
    <w:rsid w:val="0084538D"/>
    <w:rsid w:val="008457F2"/>
    <w:rsid w:val="008459BB"/>
    <w:rsid w:val="00845A70"/>
    <w:rsid w:val="00847FC7"/>
    <w:rsid w:val="0085077E"/>
    <w:rsid w:val="00850AD9"/>
    <w:rsid w:val="00851025"/>
    <w:rsid w:val="00851BFD"/>
    <w:rsid w:val="00854507"/>
    <w:rsid w:val="00854725"/>
    <w:rsid w:val="00855C31"/>
    <w:rsid w:val="008570C9"/>
    <w:rsid w:val="00857767"/>
    <w:rsid w:val="00857D67"/>
    <w:rsid w:val="008609FB"/>
    <w:rsid w:val="00861154"/>
    <w:rsid w:val="00862048"/>
    <w:rsid w:val="00862FD9"/>
    <w:rsid w:val="00863A12"/>
    <w:rsid w:val="00864B58"/>
    <w:rsid w:val="00864FD7"/>
    <w:rsid w:val="00865A7C"/>
    <w:rsid w:val="00865B56"/>
    <w:rsid w:val="00865F82"/>
    <w:rsid w:val="00866597"/>
    <w:rsid w:val="00866A12"/>
    <w:rsid w:val="00866CB2"/>
    <w:rsid w:val="00866E03"/>
    <w:rsid w:val="008673A9"/>
    <w:rsid w:val="00867636"/>
    <w:rsid w:val="00867951"/>
    <w:rsid w:val="00867B06"/>
    <w:rsid w:val="00867B31"/>
    <w:rsid w:val="00867C77"/>
    <w:rsid w:val="00867ED1"/>
    <w:rsid w:val="0087139C"/>
    <w:rsid w:val="008716F4"/>
    <w:rsid w:val="00871A7F"/>
    <w:rsid w:val="008722F7"/>
    <w:rsid w:val="008739AB"/>
    <w:rsid w:val="008745AF"/>
    <w:rsid w:val="008746BA"/>
    <w:rsid w:val="00874888"/>
    <w:rsid w:val="0087534C"/>
    <w:rsid w:val="00881183"/>
    <w:rsid w:val="008817EB"/>
    <w:rsid w:val="00881BEE"/>
    <w:rsid w:val="008823C4"/>
    <w:rsid w:val="0088252A"/>
    <w:rsid w:val="00882AE9"/>
    <w:rsid w:val="008833E8"/>
    <w:rsid w:val="0088354C"/>
    <w:rsid w:val="00883E52"/>
    <w:rsid w:val="008840F8"/>
    <w:rsid w:val="00885133"/>
    <w:rsid w:val="00885338"/>
    <w:rsid w:val="0088567F"/>
    <w:rsid w:val="00886B23"/>
    <w:rsid w:val="00886B40"/>
    <w:rsid w:val="00886D2F"/>
    <w:rsid w:val="00887731"/>
    <w:rsid w:val="00887A8A"/>
    <w:rsid w:val="00887EBB"/>
    <w:rsid w:val="0089003C"/>
    <w:rsid w:val="008923AB"/>
    <w:rsid w:val="0089615C"/>
    <w:rsid w:val="0089631F"/>
    <w:rsid w:val="00896638"/>
    <w:rsid w:val="00896BFD"/>
    <w:rsid w:val="00897190"/>
    <w:rsid w:val="008979BA"/>
    <w:rsid w:val="008A0A2F"/>
    <w:rsid w:val="008A10F0"/>
    <w:rsid w:val="008A13DD"/>
    <w:rsid w:val="008A16BF"/>
    <w:rsid w:val="008A217B"/>
    <w:rsid w:val="008A21EE"/>
    <w:rsid w:val="008A23BB"/>
    <w:rsid w:val="008A2D7B"/>
    <w:rsid w:val="008A2DD5"/>
    <w:rsid w:val="008A4503"/>
    <w:rsid w:val="008A474E"/>
    <w:rsid w:val="008A54EB"/>
    <w:rsid w:val="008A58C9"/>
    <w:rsid w:val="008A6252"/>
    <w:rsid w:val="008A7FB4"/>
    <w:rsid w:val="008B0249"/>
    <w:rsid w:val="008B0C0E"/>
    <w:rsid w:val="008B0DF6"/>
    <w:rsid w:val="008B136F"/>
    <w:rsid w:val="008B1485"/>
    <w:rsid w:val="008B14EA"/>
    <w:rsid w:val="008B17B6"/>
    <w:rsid w:val="008B2FB2"/>
    <w:rsid w:val="008B3094"/>
    <w:rsid w:val="008B41F2"/>
    <w:rsid w:val="008B42A0"/>
    <w:rsid w:val="008B5243"/>
    <w:rsid w:val="008B5526"/>
    <w:rsid w:val="008B5913"/>
    <w:rsid w:val="008B65BA"/>
    <w:rsid w:val="008B7E69"/>
    <w:rsid w:val="008C09B0"/>
    <w:rsid w:val="008C12F1"/>
    <w:rsid w:val="008C2EBA"/>
    <w:rsid w:val="008C30DA"/>
    <w:rsid w:val="008C3559"/>
    <w:rsid w:val="008C42DB"/>
    <w:rsid w:val="008C4782"/>
    <w:rsid w:val="008C680B"/>
    <w:rsid w:val="008D0E1E"/>
    <w:rsid w:val="008D17CE"/>
    <w:rsid w:val="008D20A0"/>
    <w:rsid w:val="008D555F"/>
    <w:rsid w:val="008D56A0"/>
    <w:rsid w:val="008D5F81"/>
    <w:rsid w:val="008D6871"/>
    <w:rsid w:val="008D742A"/>
    <w:rsid w:val="008E05BB"/>
    <w:rsid w:val="008E0802"/>
    <w:rsid w:val="008E1300"/>
    <w:rsid w:val="008E26FA"/>
    <w:rsid w:val="008E32E2"/>
    <w:rsid w:val="008E3C04"/>
    <w:rsid w:val="008E3E20"/>
    <w:rsid w:val="008E479A"/>
    <w:rsid w:val="008E4853"/>
    <w:rsid w:val="008E525E"/>
    <w:rsid w:val="008E5362"/>
    <w:rsid w:val="008E6A14"/>
    <w:rsid w:val="008E7030"/>
    <w:rsid w:val="008E7E1B"/>
    <w:rsid w:val="008F082C"/>
    <w:rsid w:val="008F395C"/>
    <w:rsid w:val="008F3CDA"/>
    <w:rsid w:val="008F4474"/>
    <w:rsid w:val="008F4637"/>
    <w:rsid w:val="008F553B"/>
    <w:rsid w:val="008F5AE0"/>
    <w:rsid w:val="008F6BD0"/>
    <w:rsid w:val="008F72EC"/>
    <w:rsid w:val="00900142"/>
    <w:rsid w:val="0090109C"/>
    <w:rsid w:val="009011FB"/>
    <w:rsid w:val="00901AB4"/>
    <w:rsid w:val="009021C3"/>
    <w:rsid w:val="0090253F"/>
    <w:rsid w:val="00902D32"/>
    <w:rsid w:val="00902D88"/>
    <w:rsid w:val="009040CB"/>
    <w:rsid w:val="00904552"/>
    <w:rsid w:val="009055EB"/>
    <w:rsid w:val="0090658A"/>
    <w:rsid w:val="009070FF"/>
    <w:rsid w:val="0090775B"/>
    <w:rsid w:val="0091127C"/>
    <w:rsid w:val="00911CF4"/>
    <w:rsid w:val="00912C34"/>
    <w:rsid w:val="00912F77"/>
    <w:rsid w:val="00913C39"/>
    <w:rsid w:val="00920405"/>
    <w:rsid w:val="009207B1"/>
    <w:rsid w:val="00921291"/>
    <w:rsid w:val="009227DB"/>
    <w:rsid w:val="0092304C"/>
    <w:rsid w:val="009231AB"/>
    <w:rsid w:val="0092325F"/>
    <w:rsid w:val="0092358D"/>
    <w:rsid w:val="00923D8C"/>
    <w:rsid w:val="0092436D"/>
    <w:rsid w:val="00924A0F"/>
    <w:rsid w:val="00924C74"/>
    <w:rsid w:val="00924EC1"/>
    <w:rsid w:val="00925527"/>
    <w:rsid w:val="00927506"/>
    <w:rsid w:val="00927697"/>
    <w:rsid w:val="0092798D"/>
    <w:rsid w:val="009300C7"/>
    <w:rsid w:val="00930243"/>
    <w:rsid w:val="009303AB"/>
    <w:rsid w:val="00931BEB"/>
    <w:rsid w:val="00931CFB"/>
    <w:rsid w:val="009342A0"/>
    <w:rsid w:val="009348BD"/>
    <w:rsid w:val="0093523D"/>
    <w:rsid w:val="0093582B"/>
    <w:rsid w:val="00935EDB"/>
    <w:rsid w:val="00936550"/>
    <w:rsid w:val="00937C1A"/>
    <w:rsid w:val="0094005B"/>
    <w:rsid w:val="009409F8"/>
    <w:rsid w:val="00940C17"/>
    <w:rsid w:val="00941367"/>
    <w:rsid w:val="00942653"/>
    <w:rsid w:val="009427CB"/>
    <w:rsid w:val="00942EB4"/>
    <w:rsid w:val="009432C6"/>
    <w:rsid w:val="0094470B"/>
    <w:rsid w:val="009448B0"/>
    <w:rsid w:val="009477FF"/>
    <w:rsid w:val="00947A40"/>
    <w:rsid w:val="00947EDD"/>
    <w:rsid w:val="00947F4F"/>
    <w:rsid w:val="00950325"/>
    <w:rsid w:val="0095085A"/>
    <w:rsid w:val="00951BCF"/>
    <w:rsid w:val="00951DBC"/>
    <w:rsid w:val="00952ED4"/>
    <w:rsid w:val="00952F18"/>
    <w:rsid w:val="009537AA"/>
    <w:rsid w:val="00953EF5"/>
    <w:rsid w:val="00954C2C"/>
    <w:rsid w:val="0095516A"/>
    <w:rsid w:val="009552B4"/>
    <w:rsid w:val="00955481"/>
    <w:rsid w:val="009559D6"/>
    <w:rsid w:val="009562F8"/>
    <w:rsid w:val="009567C6"/>
    <w:rsid w:val="009571CE"/>
    <w:rsid w:val="00957E5B"/>
    <w:rsid w:val="00960B8B"/>
    <w:rsid w:val="00961097"/>
    <w:rsid w:val="0096175B"/>
    <w:rsid w:val="00961890"/>
    <w:rsid w:val="00962D83"/>
    <w:rsid w:val="009634D0"/>
    <w:rsid w:val="00963F5A"/>
    <w:rsid w:val="00964A7D"/>
    <w:rsid w:val="0096570B"/>
    <w:rsid w:val="0097038B"/>
    <w:rsid w:val="00970863"/>
    <w:rsid w:val="009719A4"/>
    <w:rsid w:val="00971D98"/>
    <w:rsid w:val="00972049"/>
    <w:rsid w:val="00972E8A"/>
    <w:rsid w:val="00973A22"/>
    <w:rsid w:val="00973E51"/>
    <w:rsid w:val="009747EA"/>
    <w:rsid w:val="0097644B"/>
    <w:rsid w:val="00977BDA"/>
    <w:rsid w:val="00981567"/>
    <w:rsid w:val="009815BD"/>
    <w:rsid w:val="009821F2"/>
    <w:rsid w:val="00983679"/>
    <w:rsid w:val="0098448E"/>
    <w:rsid w:val="00984C4A"/>
    <w:rsid w:val="00984D13"/>
    <w:rsid w:val="00984F9E"/>
    <w:rsid w:val="00985837"/>
    <w:rsid w:val="00987F9C"/>
    <w:rsid w:val="00990064"/>
    <w:rsid w:val="00990637"/>
    <w:rsid w:val="0099079B"/>
    <w:rsid w:val="00991C8B"/>
    <w:rsid w:val="0099244C"/>
    <w:rsid w:val="00992DA6"/>
    <w:rsid w:val="00993F37"/>
    <w:rsid w:val="00994CA4"/>
    <w:rsid w:val="009955AE"/>
    <w:rsid w:val="00995BF7"/>
    <w:rsid w:val="00995DEB"/>
    <w:rsid w:val="00996066"/>
    <w:rsid w:val="009960AA"/>
    <w:rsid w:val="009963B2"/>
    <w:rsid w:val="009979DF"/>
    <w:rsid w:val="00997E24"/>
    <w:rsid w:val="009A177B"/>
    <w:rsid w:val="009A17ED"/>
    <w:rsid w:val="009A1B18"/>
    <w:rsid w:val="009A1C79"/>
    <w:rsid w:val="009A214D"/>
    <w:rsid w:val="009A21CB"/>
    <w:rsid w:val="009A2701"/>
    <w:rsid w:val="009A28DA"/>
    <w:rsid w:val="009A2CBD"/>
    <w:rsid w:val="009A2DDF"/>
    <w:rsid w:val="009A2E39"/>
    <w:rsid w:val="009A3197"/>
    <w:rsid w:val="009A3A0E"/>
    <w:rsid w:val="009A3A5C"/>
    <w:rsid w:val="009A3B3F"/>
    <w:rsid w:val="009A404B"/>
    <w:rsid w:val="009A4348"/>
    <w:rsid w:val="009A4CF4"/>
    <w:rsid w:val="009A57F3"/>
    <w:rsid w:val="009A6543"/>
    <w:rsid w:val="009A6BEE"/>
    <w:rsid w:val="009A6EBD"/>
    <w:rsid w:val="009A7876"/>
    <w:rsid w:val="009B01D3"/>
    <w:rsid w:val="009B4767"/>
    <w:rsid w:val="009B5D51"/>
    <w:rsid w:val="009B6E40"/>
    <w:rsid w:val="009B751D"/>
    <w:rsid w:val="009C055B"/>
    <w:rsid w:val="009C0742"/>
    <w:rsid w:val="009C149B"/>
    <w:rsid w:val="009C1BA0"/>
    <w:rsid w:val="009C39AA"/>
    <w:rsid w:val="009C4166"/>
    <w:rsid w:val="009C4AB1"/>
    <w:rsid w:val="009C50B2"/>
    <w:rsid w:val="009C684C"/>
    <w:rsid w:val="009C6915"/>
    <w:rsid w:val="009C6B0A"/>
    <w:rsid w:val="009C6FD6"/>
    <w:rsid w:val="009C76AC"/>
    <w:rsid w:val="009D094D"/>
    <w:rsid w:val="009D0CB2"/>
    <w:rsid w:val="009D1497"/>
    <w:rsid w:val="009D1B40"/>
    <w:rsid w:val="009D1F4B"/>
    <w:rsid w:val="009D254D"/>
    <w:rsid w:val="009D28D8"/>
    <w:rsid w:val="009D2AF8"/>
    <w:rsid w:val="009D3124"/>
    <w:rsid w:val="009D4231"/>
    <w:rsid w:val="009D459E"/>
    <w:rsid w:val="009D4884"/>
    <w:rsid w:val="009D50C1"/>
    <w:rsid w:val="009D51EB"/>
    <w:rsid w:val="009D57C8"/>
    <w:rsid w:val="009D58FD"/>
    <w:rsid w:val="009D5A64"/>
    <w:rsid w:val="009D618C"/>
    <w:rsid w:val="009D6282"/>
    <w:rsid w:val="009D667B"/>
    <w:rsid w:val="009D66D5"/>
    <w:rsid w:val="009D6A81"/>
    <w:rsid w:val="009D7009"/>
    <w:rsid w:val="009D7ED3"/>
    <w:rsid w:val="009E0108"/>
    <w:rsid w:val="009E07B3"/>
    <w:rsid w:val="009E0AD9"/>
    <w:rsid w:val="009E0D43"/>
    <w:rsid w:val="009E120A"/>
    <w:rsid w:val="009E1A87"/>
    <w:rsid w:val="009E1EE8"/>
    <w:rsid w:val="009E2354"/>
    <w:rsid w:val="009E3784"/>
    <w:rsid w:val="009E54E4"/>
    <w:rsid w:val="009E59D8"/>
    <w:rsid w:val="009E6256"/>
    <w:rsid w:val="009E62EB"/>
    <w:rsid w:val="009E6E46"/>
    <w:rsid w:val="009E75F8"/>
    <w:rsid w:val="009F0775"/>
    <w:rsid w:val="009F125E"/>
    <w:rsid w:val="009F1442"/>
    <w:rsid w:val="009F2479"/>
    <w:rsid w:val="009F250E"/>
    <w:rsid w:val="009F3584"/>
    <w:rsid w:val="009F370D"/>
    <w:rsid w:val="009F3DC7"/>
    <w:rsid w:val="009F5FEF"/>
    <w:rsid w:val="009F66A0"/>
    <w:rsid w:val="009F6A9F"/>
    <w:rsid w:val="009F7488"/>
    <w:rsid w:val="009F7769"/>
    <w:rsid w:val="00A0090B"/>
    <w:rsid w:val="00A00FB8"/>
    <w:rsid w:val="00A036F5"/>
    <w:rsid w:val="00A03B7C"/>
    <w:rsid w:val="00A04AE7"/>
    <w:rsid w:val="00A04CC2"/>
    <w:rsid w:val="00A056E6"/>
    <w:rsid w:val="00A05F59"/>
    <w:rsid w:val="00A06757"/>
    <w:rsid w:val="00A06BF0"/>
    <w:rsid w:val="00A07137"/>
    <w:rsid w:val="00A076CA"/>
    <w:rsid w:val="00A078CA"/>
    <w:rsid w:val="00A10806"/>
    <w:rsid w:val="00A13C1B"/>
    <w:rsid w:val="00A147FA"/>
    <w:rsid w:val="00A14AE0"/>
    <w:rsid w:val="00A164A2"/>
    <w:rsid w:val="00A173BC"/>
    <w:rsid w:val="00A17536"/>
    <w:rsid w:val="00A17DD8"/>
    <w:rsid w:val="00A17DDC"/>
    <w:rsid w:val="00A215A1"/>
    <w:rsid w:val="00A230BA"/>
    <w:rsid w:val="00A23DF5"/>
    <w:rsid w:val="00A24377"/>
    <w:rsid w:val="00A24780"/>
    <w:rsid w:val="00A24E12"/>
    <w:rsid w:val="00A256EC"/>
    <w:rsid w:val="00A2623B"/>
    <w:rsid w:val="00A26C7A"/>
    <w:rsid w:val="00A273A8"/>
    <w:rsid w:val="00A2775E"/>
    <w:rsid w:val="00A27F96"/>
    <w:rsid w:val="00A302CF"/>
    <w:rsid w:val="00A307B1"/>
    <w:rsid w:val="00A31D0B"/>
    <w:rsid w:val="00A31E14"/>
    <w:rsid w:val="00A32018"/>
    <w:rsid w:val="00A32AE9"/>
    <w:rsid w:val="00A345A8"/>
    <w:rsid w:val="00A34997"/>
    <w:rsid w:val="00A35476"/>
    <w:rsid w:val="00A360C9"/>
    <w:rsid w:val="00A3630E"/>
    <w:rsid w:val="00A36844"/>
    <w:rsid w:val="00A3701D"/>
    <w:rsid w:val="00A372FF"/>
    <w:rsid w:val="00A41F35"/>
    <w:rsid w:val="00A42772"/>
    <w:rsid w:val="00A427DA"/>
    <w:rsid w:val="00A428A3"/>
    <w:rsid w:val="00A42FA5"/>
    <w:rsid w:val="00A441B7"/>
    <w:rsid w:val="00A448CD"/>
    <w:rsid w:val="00A45674"/>
    <w:rsid w:val="00A456A0"/>
    <w:rsid w:val="00A45B85"/>
    <w:rsid w:val="00A46094"/>
    <w:rsid w:val="00A47D14"/>
    <w:rsid w:val="00A50160"/>
    <w:rsid w:val="00A50770"/>
    <w:rsid w:val="00A51877"/>
    <w:rsid w:val="00A51881"/>
    <w:rsid w:val="00A51D4C"/>
    <w:rsid w:val="00A51E03"/>
    <w:rsid w:val="00A52EB4"/>
    <w:rsid w:val="00A53BF6"/>
    <w:rsid w:val="00A542C4"/>
    <w:rsid w:val="00A55238"/>
    <w:rsid w:val="00A55E9A"/>
    <w:rsid w:val="00A560D5"/>
    <w:rsid w:val="00A5614C"/>
    <w:rsid w:val="00A56C3D"/>
    <w:rsid w:val="00A5742D"/>
    <w:rsid w:val="00A6040B"/>
    <w:rsid w:val="00A60997"/>
    <w:rsid w:val="00A60B03"/>
    <w:rsid w:val="00A60FA2"/>
    <w:rsid w:val="00A61776"/>
    <w:rsid w:val="00A61A92"/>
    <w:rsid w:val="00A61E8B"/>
    <w:rsid w:val="00A62192"/>
    <w:rsid w:val="00A62380"/>
    <w:rsid w:val="00A624A4"/>
    <w:rsid w:val="00A63376"/>
    <w:rsid w:val="00A64529"/>
    <w:rsid w:val="00A66190"/>
    <w:rsid w:val="00A66FE4"/>
    <w:rsid w:val="00A6734E"/>
    <w:rsid w:val="00A70425"/>
    <w:rsid w:val="00A726C5"/>
    <w:rsid w:val="00A73C1E"/>
    <w:rsid w:val="00A74114"/>
    <w:rsid w:val="00A75040"/>
    <w:rsid w:val="00A75052"/>
    <w:rsid w:val="00A7517F"/>
    <w:rsid w:val="00A75590"/>
    <w:rsid w:val="00A75F33"/>
    <w:rsid w:val="00A75F7E"/>
    <w:rsid w:val="00A76C04"/>
    <w:rsid w:val="00A7731B"/>
    <w:rsid w:val="00A77539"/>
    <w:rsid w:val="00A775D1"/>
    <w:rsid w:val="00A7768C"/>
    <w:rsid w:val="00A779B5"/>
    <w:rsid w:val="00A77BFE"/>
    <w:rsid w:val="00A80974"/>
    <w:rsid w:val="00A80B9D"/>
    <w:rsid w:val="00A8101A"/>
    <w:rsid w:val="00A814AC"/>
    <w:rsid w:val="00A818D1"/>
    <w:rsid w:val="00A82534"/>
    <w:rsid w:val="00A834E6"/>
    <w:rsid w:val="00A86B45"/>
    <w:rsid w:val="00A87A05"/>
    <w:rsid w:val="00A87C30"/>
    <w:rsid w:val="00A9085D"/>
    <w:rsid w:val="00A909D1"/>
    <w:rsid w:val="00A9194A"/>
    <w:rsid w:val="00A92A51"/>
    <w:rsid w:val="00A92C36"/>
    <w:rsid w:val="00A92EFC"/>
    <w:rsid w:val="00A93196"/>
    <w:rsid w:val="00A93EB3"/>
    <w:rsid w:val="00A95294"/>
    <w:rsid w:val="00A96324"/>
    <w:rsid w:val="00A969F5"/>
    <w:rsid w:val="00A97A0B"/>
    <w:rsid w:val="00AA092C"/>
    <w:rsid w:val="00AA0AE1"/>
    <w:rsid w:val="00AA0D7B"/>
    <w:rsid w:val="00AA2A45"/>
    <w:rsid w:val="00AA2C5E"/>
    <w:rsid w:val="00AA3211"/>
    <w:rsid w:val="00AA38AD"/>
    <w:rsid w:val="00AA4633"/>
    <w:rsid w:val="00AA4CE0"/>
    <w:rsid w:val="00AA4CEF"/>
    <w:rsid w:val="00AA57E1"/>
    <w:rsid w:val="00AA5A51"/>
    <w:rsid w:val="00AA63EF"/>
    <w:rsid w:val="00AA7D04"/>
    <w:rsid w:val="00AB0ADF"/>
    <w:rsid w:val="00AB1133"/>
    <w:rsid w:val="00AB1C45"/>
    <w:rsid w:val="00AB21DD"/>
    <w:rsid w:val="00AB2E90"/>
    <w:rsid w:val="00AB3A55"/>
    <w:rsid w:val="00AB4776"/>
    <w:rsid w:val="00AB5035"/>
    <w:rsid w:val="00AB5CD0"/>
    <w:rsid w:val="00AB6473"/>
    <w:rsid w:val="00AB6554"/>
    <w:rsid w:val="00AB6817"/>
    <w:rsid w:val="00AB7585"/>
    <w:rsid w:val="00AC00C5"/>
    <w:rsid w:val="00AC0121"/>
    <w:rsid w:val="00AC1817"/>
    <w:rsid w:val="00AC22CC"/>
    <w:rsid w:val="00AC3698"/>
    <w:rsid w:val="00AC3A92"/>
    <w:rsid w:val="00AC3CB4"/>
    <w:rsid w:val="00AC4BF2"/>
    <w:rsid w:val="00AC5514"/>
    <w:rsid w:val="00AC5FB1"/>
    <w:rsid w:val="00AC6C74"/>
    <w:rsid w:val="00AC7299"/>
    <w:rsid w:val="00AC72F3"/>
    <w:rsid w:val="00AC7775"/>
    <w:rsid w:val="00AC7B12"/>
    <w:rsid w:val="00AD115D"/>
    <w:rsid w:val="00AD1E04"/>
    <w:rsid w:val="00AD1E2F"/>
    <w:rsid w:val="00AD26C8"/>
    <w:rsid w:val="00AD2808"/>
    <w:rsid w:val="00AD3F70"/>
    <w:rsid w:val="00AD47E9"/>
    <w:rsid w:val="00AD558B"/>
    <w:rsid w:val="00AD6615"/>
    <w:rsid w:val="00AE089C"/>
    <w:rsid w:val="00AE08F8"/>
    <w:rsid w:val="00AE138B"/>
    <w:rsid w:val="00AE2F07"/>
    <w:rsid w:val="00AE46D2"/>
    <w:rsid w:val="00AE5BFC"/>
    <w:rsid w:val="00AE5FAC"/>
    <w:rsid w:val="00AE5FD7"/>
    <w:rsid w:val="00AE7292"/>
    <w:rsid w:val="00AF0803"/>
    <w:rsid w:val="00AF08E7"/>
    <w:rsid w:val="00AF0E4A"/>
    <w:rsid w:val="00AF0E94"/>
    <w:rsid w:val="00AF15C1"/>
    <w:rsid w:val="00AF1D84"/>
    <w:rsid w:val="00AF23EA"/>
    <w:rsid w:val="00AF385D"/>
    <w:rsid w:val="00AF39C4"/>
    <w:rsid w:val="00AF40FB"/>
    <w:rsid w:val="00AF48F8"/>
    <w:rsid w:val="00AF4DCE"/>
    <w:rsid w:val="00AF5C46"/>
    <w:rsid w:val="00AF5CB6"/>
    <w:rsid w:val="00AF63D1"/>
    <w:rsid w:val="00AF7148"/>
    <w:rsid w:val="00AF7584"/>
    <w:rsid w:val="00B00213"/>
    <w:rsid w:val="00B00D01"/>
    <w:rsid w:val="00B0187D"/>
    <w:rsid w:val="00B041A3"/>
    <w:rsid w:val="00B04B95"/>
    <w:rsid w:val="00B04FA8"/>
    <w:rsid w:val="00B05BCD"/>
    <w:rsid w:val="00B063D5"/>
    <w:rsid w:val="00B06986"/>
    <w:rsid w:val="00B06C2B"/>
    <w:rsid w:val="00B06E8A"/>
    <w:rsid w:val="00B06F4B"/>
    <w:rsid w:val="00B0720C"/>
    <w:rsid w:val="00B07A9A"/>
    <w:rsid w:val="00B07CCF"/>
    <w:rsid w:val="00B07D59"/>
    <w:rsid w:val="00B1156A"/>
    <w:rsid w:val="00B119BC"/>
    <w:rsid w:val="00B11F34"/>
    <w:rsid w:val="00B12CB4"/>
    <w:rsid w:val="00B13208"/>
    <w:rsid w:val="00B136B9"/>
    <w:rsid w:val="00B1387D"/>
    <w:rsid w:val="00B13ADF"/>
    <w:rsid w:val="00B15250"/>
    <w:rsid w:val="00B15911"/>
    <w:rsid w:val="00B169EC"/>
    <w:rsid w:val="00B1799B"/>
    <w:rsid w:val="00B21A6C"/>
    <w:rsid w:val="00B21F0F"/>
    <w:rsid w:val="00B225A1"/>
    <w:rsid w:val="00B2290C"/>
    <w:rsid w:val="00B22E69"/>
    <w:rsid w:val="00B23042"/>
    <w:rsid w:val="00B23085"/>
    <w:rsid w:val="00B241F3"/>
    <w:rsid w:val="00B249C8"/>
    <w:rsid w:val="00B24B4B"/>
    <w:rsid w:val="00B25827"/>
    <w:rsid w:val="00B26015"/>
    <w:rsid w:val="00B2649F"/>
    <w:rsid w:val="00B26800"/>
    <w:rsid w:val="00B26BB2"/>
    <w:rsid w:val="00B30E40"/>
    <w:rsid w:val="00B32601"/>
    <w:rsid w:val="00B32663"/>
    <w:rsid w:val="00B33754"/>
    <w:rsid w:val="00B338F3"/>
    <w:rsid w:val="00B342A2"/>
    <w:rsid w:val="00B34311"/>
    <w:rsid w:val="00B34C11"/>
    <w:rsid w:val="00B34EC3"/>
    <w:rsid w:val="00B34F57"/>
    <w:rsid w:val="00B35ED7"/>
    <w:rsid w:val="00B36656"/>
    <w:rsid w:val="00B37D5F"/>
    <w:rsid w:val="00B403B7"/>
    <w:rsid w:val="00B403CD"/>
    <w:rsid w:val="00B41154"/>
    <w:rsid w:val="00B413D3"/>
    <w:rsid w:val="00B4159B"/>
    <w:rsid w:val="00B417A9"/>
    <w:rsid w:val="00B4180E"/>
    <w:rsid w:val="00B41F8D"/>
    <w:rsid w:val="00B42A29"/>
    <w:rsid w:val="00B4408A"/>
    <w:rsid w:val="00B44789"/>
    <w:rsid w:val="00B44B97"/>
    <w:rsid w:val="00B463F6"/>
    <w:rsid w:val="00B46BE8"/>
    <w:rsid w:val="00B47F59"/>
    <w:rsid w:val="00B50B77"/>
    <w:rsid w:val="00B50E29"/>
    <w:rsid w:val="00B5110D"/>
    <w:rsid w:val="00B51BD1"/>
    <w:rsid w:val="00B52D2E"/>
    <w:rsid w:val="00B5310C"/>
    <w:rsid w:val="00B53C0C"/>
    <w:rsid w:val="00B543EA"/>
    <w:rsid w:val="00B54859"/>
    <w:rsid w:val="00B556D0"/>
    <w:rsid w:val="00B565A7"/>
    <w:rsid w:val="00B56EA7"/>
    <w:rsid w:val="00B574DC"/>
    <w:rsid w:val="00B6078E"/>
    <w:rsid w:val="00B60F28"/>
    <w:rsid w:val="00B61097"/>
    <w:rsid w:val="00B6121C"/>
    <w:rsid w:val="00B6137D"/>
    <w:rsid w:val="00B61A1C"/>
    <w:rsid w:val="00B6330E"/>
    <w:rsid w:val="00B63678"/>
    <w:rsid w:val="00B6393C"/>
    <w:rsid w:val="00B646F6"/>
    <w:rsid w:val="00B64E5E"/>
    <w:rsid w:val="00B65DE4"/>
    <w:rsid w:val="00B661EB"/>
    <w:rsid w:val="00B66602"/>
    <w:rsid w:val="00B66776"/>
    <w:rsid w:val="00B66F06"/>
    <w:rsid w:val="00B6767E"/>
    <w:rsid w:val="00B67AF3"/>
    <w:rsid w:val="00B718C4"/>
    <w:rsid w:val="00B71E22"/>
    <w:rsid w:val="00B72635"/>
    <w:rsid w:val="00B72C9B"/>
    <w:rsid w:val="00B75768"/>
    <w:rsid w:val="00B76404"/>
    <w:rsid w:val="00B80C7C"/>
    <w:rsid w:val="00B81820"/>
    <w:rsid w:val="00B81E4E"/>
    <w:rsid w:val="00B81F18"/>
    <w:rsid w:val="00B82416"/>
    <w:rsid w:val="00B82617"/>
    <w:rsid w:val="00B8266A"/>
    <w:rsid w:val="00B82BA3"/>
    <w:rsid w:val="00B82C34"/>
    <w:rsid w:val="00B82CD2"/>
    <w:rsid w:val="00B82E3A"/>
    <w:rsid w:val="00B84700"/>
    <w:rsid w:val="00B8541E"/>
    <w:rsid w:val="00B85EFB"/>
    <w:rsid w:val="00B86252"/>
    <w:rsid w:val="00B86419"/>
    <w:rsid w:val="00B8696B"/>
    <w:rsid w:val="00B87475"/>
    <w:rsid w:val="00B874BB"/>
    <w:rsid w:val="00B87E32"/>
    <w:rsid w:val="00B909E0"/>
    <w:rsid w:val="00B91E19"/>
    <w:rsid w:val="00B925DC"/>
    <w:rsid w:val="00B9278C"/>
    <w:rsid w:val="00B927B1"/>
    <w:rsid w:val="00B92D18"/>
    <w:rsid w:val="00B93DED"/>
    <w:rsid w:val="00B940E5"/>
    <w:rsid w:val="00B94294"/>
    <w:rsid w:val="00B94862"/>
    <w:rsid w:val="00B9486A"/>
    <w:rsid w:val="00B949BC"/>
    <w:rsid w:val="00B95DD8"/>
    <w:rsid w:val="00B96822"/>
    <w:rsid w:val="00B96E81"/>
    <w:rsid w:val="00B97969"/>
    <w:rsid w:val="00BA02C8"/>
    <w:rsid w:val="00BA0F30"/>
    <w:rsid w:val="00BA1144"/>
    <w:rsid w:val="00BA11D3"/>
    <w:rsid w:val="00BA1EE2"/>
    <w:rsid w:val="00BA1F3D"/>
    <w:rsid w:val="00BA2ADF"/>
    <w:rsid w:val="00BA2B67"/>
    <w:rsid w:val="00BA2FFE"/>
    <w:rsid w:val="00BA3DDC"/>
    <w:rsid w:val="00BA3DF8"/>
    <w:rsid w:val="00BA4364"/>
    <w:rsid w:val="00BA451C"/>
    <w:rsid w:val="00BA4624"/>
    <w:rsid w:val="00BA468B"/>
    <w:rsid w:val="00BA5A57"/>
    <w:rsid w:val="00BA5EE7"/>
    <w:rsid w:val="00BA6D5D"/>
    <w:rsid w:val="00BA7469"/>
    <w:rsid w:val="00BA7796"/>
    <w:rsid w:val="00BA790B"/>
    <w:rsid w:val="00BB027C"/>
    <w:rsid w:val="00BB0AC2"/>
    <w:rsid w:val="00BB0B9F"/>
    <w:rsid w:val="00BB11F7"/>
    <w:rsid w:val="00BB143B"/>
    <w:rsid w:val="00BB19C2"/>
    <w:rsid w:val="00BB1D09"/>
    <w:rsid w:val="00BB3138"/>
    <w:rsid w:val="00BB4718"/>
    <w:rsid w:val="00BB5B65"/>
    <w:rsid w:val="00BB5BBB"/>
    <w:rsid w:val="00BC15D2"/>
    <w:rsid w:val="00BC17D0"/>
    <w:rsid w:val="00BC208D"/>
    <w:rsid w:val="00BC209C"/>
    <w:rsid w:val="00BC282D"/>
    <w:rsid w:val="00BC37AA"/>
    <w:rsid w:val="00BC3FAA"/>
    <w:rsid w:val="00BC4E4E"/>
    <w:rsid w:val="00BC4EB4"/>
    <w:rsid w:val="00BC50A3"/>
    <w:rsid w:val="00BC5752"/>
    <w:rsid w:val="00BC5877"/>
    <w:rsid w:val="00BC5A1E"/>
    <w:rsid w:val="00BC5A39"/>
    <w:rsid w:val="00BC6294"/>
    <w:rsid w:val="00BC636D"/>
    <w:rsid w:val="00BC641D"/>
    <w:rsid w:val="00BD0985"/>
    <w:rsid w:val="00BD1F3C"/>
    <w:rsid w:val="00BD217B"/>
    <w:rsid w:val="00BD2935"/>
    <w:rsid w:val="00BD32B1"/>
    <w:rsid w:val="00BD3B79"/>
    <w:rsid w:val="00BD4E7F"/>
    <w:rsid w:val="00BD6524"/>
    <w:rsid w:val="00BD6730"/>
    <w:rsid w:val="00BD699B"/>
    <w:rsid w:val="00BD6CB0"/>
    <w:rsid w:val="00BD70C1"/>
    <w:rsid w:val="00BD70E5"/>
    <w:rsid w:val="00BD768B"/>
    <w:rsid w:val="00BD7937"/>
    <w:rsid w:val="00BD7F20"/>
    <w:rsid w:val="00BE07CD"/>
    <w:rsid w:val="00BE0803"/>
    <w:rsid w:val="00BE16CE"/>
    <w:rsid w:val="00BE1B07"/>
    <w:rsid w:val="00BE1C45"/>
    <w:rsid w:val="00BE1CB5"/>
    <w:rsid w:val="00BE2966"/>
    <w:rsid w:val="00BE2D09"/>
    <w:rsid w:val="00BE3BB4"/>
    <w:rsid w:val="00BE455A"/>
    <w:rsid w:val="00BE4B83"/>
    <w:rsid w:val="00BE4E59"/>
    <w:rsid w:val="00BE5322"/>
    <w:rsid w:val="00BE5AE3"/>
    <w:rsid w:val="00BE6549"/>
    <w:rsid w:val="00BE67A6"/>
    <w:rsid w:val="00BE79C3"/>
    <w:rsid w:val="00BF1484"/>
    <w:rsid w:val="00BF1ADE"/>
    <w:rsid w:val="00BF2E0C"/>
    <w:rsid w:val="00BF3C55"/>
    <w:rsid w:val="00BF46B7"/>
    <w:rsid w:val="00BF4CFD"/>
    <w:rsid w:val="00BF5024"/>
    <w:rsid w:val="00C0030C"/>
    <w:rsid w:val="00C003A6"/>
    <w:rsid w:val="00C0353F"/>
    <w:rsid w:val="00C042D9"/>
    <w:rsid w:val="00C0434D"/>
    <w:rsid w:val="00C049B0"/>
    <w:rsid w:val="00C05202"/>
    <w:rsid w:val="00C05659"/>
    <w:rsid w:val="00C05683"/>
    <w:rsid w:val="00C06D6E"/>
    <w:rsid w:val="00C105DD"/>
    <w:rsid w:val="00C10BE7"/>
    <w:rsid w:val="00C122F0"/>
    <w:rsid w:val="00C1319B"/>
    <w:rsid w:val="00C13DB1"/>
    <w:rsid w:val="00C143BC"/>
    <w:rsid w:val="00C1471D"/>
    <w:rsid w:val="00C14F7D"/>
    <w:rsid w:val="00C1670B"/>
    <w:rsid w:val="00C16D88"/>
    <w:rsid w:val="00C1777B"/>
    <w:rsid w:val="00C17E36"/>
    <w:rsid w:val="00C17F72"/>
    <w:rsid w:val="00C20F29"/>
    <w:rsid w:val="00C20F5D"/>
    <w:rsid w:val="00C22877"/>
    <w:rsid w:val="00C22EFC"/>
    <w:rsid w:val="00C23D3E"/>
    <w:rsid w:val="00C23FB0"/>
    <w:rsid w:val="00C24533"/>
    <w:rsid w:val="00C26C7D"/>
    <w:rsid w:val="00C26E2F"/>
    <w:rsid w:val="00C27980"/>
    <w:rsid w:val="00C27B13"/>
    <w:rsid w:val="00C30714"/>
    <w:rsid w:val="00C30C7C"/>
    <w:rsid w:val="00C317AF"/>
    <w:rsid w:val="00C31989"/>
    <w:rsid w:val="00C3234F"/>
    <w:rsid w:val="00C32689"/>
    <w:rsid w:val="00C33839"/>
    <w:rsid w:val="00C3385B"/>
    <w:rsid w:val="00C33938"/>
    <w:rsid w:val="00C3399E"/>
    <w:rsid w:val="00C33E64"/>
    <w:rsid w:val="00C33EE7"/>
    <w:rsid w:val="00C347CC"/>
    <w:rsid w:val="00C34F2A"/>
    <w:rsid w:val="00C36F7B"/>
    <w:rsid w:val="00C41DE5"/>
    <w:rsid w:val="00C42053"/>
    <w:rsid w:val="00C425A5"/>
    <w:rsid w:val="00C458D6"/>
    <w:rsid w:val="00C46012"/>
    <w:rsid w:val="00C46495"/>
    <w:rsid w:val="00C46BD1"/>
    <w:rsid w:val="00C50132"/>
    <w:rsid w:val="00C50575"/>
    <w:rsid w:val="00C5111B"/>
    <w:rsid w:val="00C513E3"/>
    <w:rsid w:val="00C51B77"/>
    <w:rsid w:val="00C52695"/>
    <w:rsid w:val="00C52834"/>
    <w:rsid w:val="00C52DF8"/>
    <w:rsid w:val="00C531B4"/>
    <w:rsid w:val="00C53AE5"/>
    <w:rsid w:val="00C5515E"/>
    <w:rsid w:val="00C5566F"/>
    <w:rsid w:val="00C55EED"/>
    <w:rsid w:val="00C56AAF"/>
    <w:rsid w:val="00C6042B"/>
    <w:rsid w:val="00C625A7"/>
    <w:rsid w:val="00C62974"/>
    <w:rsid w:val="00C6318D"/>
    <w:rsid w:val="00C6430F"/>
    <w:rsid w:val="00C64C88"/>
    <w:rsid w:val="00C6591F"/>
    <w:rsid w:val="00C65D57"/>
    <w:rsid w:val="00C65ECF"/>
    <w:rsid w:val="00C66D94"/>
    <w:rsid w:val="00C6764A"/>
    <w:rsid w:val="00C67719"/>
    <w:rsid w:val="00C679B0"/>
    <w:rsid w:val="00C67A2E"/>
    <w:rsid w:val="00C67D00"/>
    <w:rsid w:val="00C70E47"/>
    <w:rsid w:val="00C71B57"/>
    <w:rsid w:val="00C72163"/>
    <w:rsid w:val="00C726D2"/>
    <w:rsid w:val="00C72C91"/>
    <w:rsid w:val="00C72D27"/>
    <w:rsid w:val="00C72F4B"/>
    <w:rsid w:val="00C73DD8"/>
    <w:rsid w:val="00C748B2"/>
    <w:rsid w:val="00C752F4"/>
    <w:rsid w:val="00C75F57"/>
    <w:rsid w:val="00C761B1"/>
    <w:rsid w:val="00C76A5D"/>
    <w:rsid w:val="00C770BD"/>
    <w:rsid w:val="00C77BF9"/>
    <w:rsid w:val="00C77D09"/>
    <w:rsid w:val="00C77FAD"/>
    <w:rsid w:val="00C80CCD"/>
    <w:rsid w:val="00C81032"/>
    <w:rsid w:val="00C8193E"/>
    <w:rsid w:val="00C81B4D"/>
    <w:rsid w:val="00C81C09"/>
    <w:rsid w:val="00C82480"/>
    <w:rsid w:val="00C83753"/>
    <w:rsid w:val="00C84EA2"/>
    <w:rsid w:val="00C86E4B"/>
    <w:rsid w:val="00C87DCC"/>
    <w:rsid w:val="00C87FEC"/>
    <w:rsid w:val="00C913FF"/>
    <w:rsid w:val="00C91618"/>
    <w:rsid w:val="00C91C76"/>
    <w:rsid w:val="00C92192"/>
    <w:rsid w:val="00C92429"/>
    <w:rsid w:val="00C92479"/>
    <w:rsid w:val="00C92979"/>
    <w:rsid w:val="00C92ACB"/>
    <w:rsid w:val="00C93145"/>
    <w:rsid w:val="00C93270"/>
    <w:rsid w:val="00C93B8F"/>
    <w:rsid w:val="00C946DE"/>
    <w:rsid w:val="00C95942"/>
    <w:rsid w:val="00C95B78"/>
    <w:rsid w:val="00C96449"/>
    <w:rsid w:val="00C96686"/>
    <w:rsid w:val="00C968CA"/>
    <w:rsid w:val="00C96925"/>
    <w:rsid w:val="00C96E41"/>
    <w:rsid w:val="00C97B43"/>
    <w:rsid w:val="00CA0DF3"/>
    <w:rsid w:val="00CA100B"/>
    <w:rsid w:val="00CA1172"/>
    <w:rsid w:val="00CA1284"/>
    <w:rsid w:val="00CA1620"/>
    <w:rsid w:val="00CA1662"/>
    <w:rsid w:val="00CA17F2"/>
    <w:rsid w:val="00CA1C0E"/>
    <w:rsid w:val="00CA1CBC"/>
    <w:rsid w:val="00CA3908"/>
    <w:rsid w:val="00CA3E2C"/>
    <w:rsid w:val="00CA4157"/>
    <w:rsid w:val="00CA50C7"/>
    <w:rsid w:val="00CA5A0B"/>
    <w:rsid w:val="00CA644E"/>
    <w:rsid w:val="00CA664C"/>
    <w:rsid w:val="00CA711A"/>
    <w:rsid w:val="00CA75A4"/>
    <w:rsid w:val="00CA79AF"/>
    <w:rsid w:val="00CA7E13"/>
    <w:rsid w:val="00CA7FBF"/>
    <w:rsid w:val="00CB0B83"/>
    <w:rsid w:val="00CB15E7"/>
    <w:rsid w:val="00CB166E"/>
    <w:rsid w:val="00CB5223"/>
    <w:rsid w:val="00CB558D"/>
    <w:rsid w:val="00CB5957"/>
    <w:rsid w:val="00CB64BA"/>
    <w:rsid w:val="00CB6DA6"/>
    <w:rsid w:val="00CB7104"/>
    <w:rsid w:val="00CB75A3"/>
    <w:rsid w:val="00CC029A"/>
    <w:rsid w:val="00CC04FA"/>
    <w:rsid w:val="00CC0840"/>
    <w:rsid w:val="00CC0988"/>
    <w:rsid w:val="00CC103D"/>
    <w:rsid w:val="00CC2625"/>
    <w:rsid w:val="00CC29A9"/>
    <w:rsid w:val="00CC3C94"/>
    <w:rsid w:val="00CC430F"/>
    <w:rsid w:val="00CC43D1"/>
    <w:rsid w:val="00CC4FC9"/>
    <w:rsid w:val="00CC51F0"/>
    <w:rsid w:val="00CC53BF"/>
    <w:rsid w:val="00CC56F9"/>
    <w:rsid w:val="00CC5788"/>
    <w:rsid w:val="00CC609C"/>
    <w:rsid w:val="00CC7895"/>
    <w:rsid w:val="00CC7BB1"/>
    <w:rsid w:val="00CC7C25"/>
    <w:rsid w:val="00CD001C"/>
    <w:rsid w:val="00CD069A"/>
    <w:rsid w:val="00CD1038"/>
    <w:rsid w:val="00CD144C"/>
    <w:rsid w:val="00CD166E"/>
    <w:rsid w:val="00CD24CB"/>
    <w:rsid w:val="00CD341E"/>
    <w:rsid w:val="00CD3AFD"/>
    <w:rsid w:val="00CD3E19"/>
    <w:rsid w:val="00CD5737"/>
    <w:rsid w:val="00CD61CB"/>
    <w:rsid w:val="00CD68AB"/>
    <w:rsid w:val="00CE02AE"/>
    <w:rsid w:val="00CE16DB"/>
    <w:rsid w:val="00CE1927"/>
    <w:rsid w:val="00CE19CD"/>
    <w:rsid w:val="00CE1B49"/>
    <w:rsid w:val="00CE1DFF"/>
    <w:rsid w:val="00CE2089"/>
    <w:rsid w:val="00CE2191"/>
    <w:rsid w:val="00CE3BE4"/>
    <w:rsid w:val="00CE482A"/>
    <w:rsid w:val="00CE4A30"/>
    <w:rsid w:val="00CE5FA1"/>
    <w:rsid w:val="00CE6D9A"/>
    <w:rsid w:val="00CE7277"/>
    <w:rsid w:val="00CE7360"/>
    <w:rsid w:val="00CE7569"/>
    <w:rsid w:val="00CE79F0"/>
    <w:rsid w:val="00CF0026"/>
    <w:rsid w:val="00CF03EA"/>
    <w:rsid w:val="00CF17A4"/>
    <w:rsid w:val="00CF17AF"/>
    <w:rsid w:val="00CF1DEA"/>
    <w:rsid w:val="00CF1FB8"/>
    <w:rsid w:val="00CF285A"/>
    <w:rsid w:val="00CF2A9C"/>
    <w:rsid w:val="00CF3C69"/>
    <w:rsid w:val="00CF3E35"/>
    <w:rsid w:val="00CF5796"/>
    <w:rsid w:val="00CF60C9"/>
    <w:rsid w:val="00CF6AD1"/>
    <w:rsid w:val="00CF6BD3"/>
    <w:rsid w:val="00CF6EC0"/>
    <w:rsid w:val="00CF749B"/>
    <w:rsid w:val="00D0019D"/>
    <w:rsid w:val="00D001DB"/>
    <w:rsid w:val="00D00455"/>
    <w:rsid w:val="00D015F9"/>
    <w:rsid w:val="00D01842"/>
    <w:rsid w:val="00D021E7"/>
    <w:rsid w:val="00D03192"/>
    <w:rsid w:val="00D03ABA"/>
    <w:rsid w:val="00D045AF"/>
    <w:rsid w:val="00D071B4"/>
    <w:rsid w:val="00D07497"/>
    <w:rsid w:val="00D075DE"/>
    <w:rsid w:val="00D10288"/>
    <w:rsid w:val="00D109F9"/>
    <w:rsid w:val="00D11EA7"/>
    <w:rsid w:val="00D123B1"/>
    <w:rsid w:val="00D142AA"/>
    <w:rsid w:val="00D142DC"/>
    <w:rsid w:val="00D143EE"/>
    <w:rsid w:val="00D14787"/>
    <w:rsid w:val="00D14EB5"/>
    <w:rsid w:val="00D165F2"/>
    <w:rsid w:val="00D166AF"/>
    <w:rsid w:val="00D16E1B"/>
    <w:rsid w:val="00D1709F"/>
    <w:rsid w:val="00D17649"/>
    <w:rsid w:val="00D17FF7"/>
    <w:rsid w:val="00D20C05"/>
    <w:rsid w:val="00D2114B"/>
    <w:rsid w:val="00D213A3"/>
    <w:rsid w:val="00D2282C"/>
    <w:rsid w:val="00D22A15"/>
    <w:rsid w:val="00D22EB9"/>
    <w:rsid w:val="00D23DAD"/>
    <w:rsid w:val="00D23F26"/>
    <w:rsid w:val="00D23FE0"/>
    <w:rsid w:val="00D24036"/>
    <w:rsid w:val="00D24181"/>
    <w:rsid w:val="00D24924"/>
    <w:rsid w:val="00D24B59"/>
    <w:rsid w:val="00D25821"/>
    <w:rsid w:val="00D25EE1"/>
    <w:rsid w:val="00D26969"/>
    <w:rsid w:val="00D26E09"/>
    <w:rsid w:val="00D27454"/>
    <w:rsid w:val="00D2777C"/>
    <w:rsid w:val="00D27D13"/>
    <w:rsid w:val="00D308AB"/>
    <w:rsid w:val="00D30A14"/>
    <w:rsid w:val="00D31084"/>
    <w:rsid w:val="00D318B7"/>
    <w:rsid w:val="00D3246A"/>
    <w:rsid w:val="00D3283C"/>
    <w:rsid w:val="00D32C02"/>
    <w:rsid w:val="00D32DC7"/>
    <w:rsid w:val="00D32EED"/>
    <w:rsid w:val="00D33727"/>
    <w:rsid w:val="00D33832"/>
    <w:rsid w:val="00D33918"/>
    <w:rsid w:val="00D33AFB"/>
    <w:rsid w:val="00D34A29"/>
    <w:rsid w:val="00D34B07"/>
    <w:rsid w:val="00D35012"/>
    <w:rsid w:val="00D35861"/>
    <w:rsid w:val="00D35A3E"/>
    <w:rsid w:val="00D3689E"/>
    <w:rsid w:val="00D376A0"/>
    <w:rsid w:val="00D37A70"/>
    <w:rsid w:val="00D41C6D"/>
    <w:rsid w:val="00D423D7"/>
    <w:rsid w:val="00D425D1"/>
    <w:rsid w:val="00D42A61"/>
    <w:rsid w:val="00D4331B"/>
    <w:rsid w:val="00D43EA9"/>
    <w:rsid w:val="00D444EB"/>
    <w:rsid w:val="00D4455C"/>
    <w:rsid w:val="00D447CC"/>
    <w:rsid w:val="00D44C13"/>
    <w:rsid w:val="00D44EF7"/>
    <w:rsid w:val="00D45408"/>
    <w:rsid w:val="00D46866"/>
    <w:rsid w:val="00D470D5"/>
    <w:rsid w:val="00D4796B"/>
    <w:rsid w:val="00D50C3A"/>
    <w:rsid w:val="00D52376"/>
    <w:rsid w:val="00D52390"/>
    <w:rsid w:val="00D5279F"/>
    <w:rsid w:val="00D52D1A"/>
    <w:rsid w:val="00D52E43"/>
    <w:rsid w:val="00D5316C"/>
    <w:rsid w:val="00D54194"/>
    <w:rsid w:val="00D54468"/>
    <w:rsid w:val="00D54FC1"/>
    <w:rsid w:val="00D55E8F"/>
    <w:rsid w:val="00D561A8"/>
    <w:rsid w:val="00D5626A"/>
    <w:rsid w:val="00D56617"/>
    <w:rsid w:val="00D56915"/>
    <w:rsid w:val="00D56F04"/>
    <w:rsid w:val="00D573AA"/>
    <w:rsid w:val="00D57ACF"/>
    <w:rsid w:val="00D57C6A"/>
    <w:rsid w:val="00D60376"/>
    <w:rsid w:val="00D6060C"/>
    <w:rsid w:val="00D60625"/>
    <w:rsid w:val="00D60765"/>
    <w:rsid w:val="00D60790"/>
    <w:rsid w:val="00D60918"/>
    <w:rsid w:val="00D60D35"/>
    <w:rsid w:val="00D60FE5"/>
    <w:rsid w:val="00D62342"/>
    <w:rsid w:val="00D62544"/>
    <w:rsid w:val="00D62743"/>
    <w:rsid w:val="00D62CEC"/>
    <w:rsid w:val="00D6405A"/>
    <w:rsid w:val="00D653B5"/>
    <w:rsid w:val="00D65552"/>
    <w:rsid w:val="00D65D12"/>
    <w:rsid w:val="00D65DF1"/>
    <w:rsid w:val="00D66ABF"/>
    <w:rsid w:val="00D7020A"/>
    <w:rsid w:val="00D70384"/>
    <w:rsid w:val="00D70BD7"/>
    <w:rsid w:val="00D7172C"/>
    <w:rsid w:val="00D7261B"/>
    <w:rsid w:val="00D72AB4"/>
    <w:rsid w:val="00D72F63"/>
    <w:rsid w:val="00D732CD"/>
    <w:rsid w:val="00D73436"/>
    <w:rsid w:val="00D738A9"/>
    <w:rsid w:val="00D73C85"/>
    <w:rsid w:val="00D7437E"/>
    <w:rsid w:val="00D7464B"/>
    <w:rsid w:val="00D75324"/>
    <w:rsid w:val="00D75637"/>
    <w:rsid w:val="00D757F0"/>
    <w:rsid w:val="00D75B8D"/>
    <w:rsid w:val="00D76C91"/>
    <w:rsid w:val="00D76FFE"/>
    <w:rsid w:val="00D80004"/>
    <w:rsid w:val="00D8007B"/>
    <w:rsid w:val="00D8061A"/>
    <w:rsid w:val="00D80799"/>
    <w:rsid w:val="00D81992"/>
    <w:rsid w:val="00D81ABB"/>
    <w:rsid w:val="00D8225D"/>
    <w:rsid w:val="00D827F3"/>
    <w:rsid w:val="00D82B19"/>
    <w:rsid w:val="00D82F38"/>
    <w:rsid w:val="00D84B53"/>
    <w:rsid w:val="00D85BD9"/>
    <w:rsid w:val="00D85ED5"/>
    <w:rsid w:val="00D86391"/>
    <w:rsid w:val="00D87852"/>
    <w:rsid w:val="00D9013D"/>
    <w:rsid w:val="00D906CA"/>
    <w:rsid w:val="00D90BF2"/>
    <w:rsid w:val="00D910D5"/>
    <w:rsid w:val="00D9142F"/>
    <w:rsid w:val="00D919A0"/>
    <w:rsid w:val="00D920A1"/>
    <w:rsid w:val="00D94B3F"/>
    <w:rsid w:val="00D95207"/>
    <w:rsid w:val="00D95C02"/>
    <w:rsid w:val="00D96029"/>
    <w:rsid w:val="00D9663D"/>
    <w:rsid w:val="00D97233"/>
    <w:rsid w:val="00DA008A"/>
    <w:rsid w:val="00DA02D3"/>
    <w:rsid w:val="00DA0FD6"/>
    <w:rsid w:val="00DA1454"/>
    <w:rsid w:val="00DA281D"/>
    <w:rsid w:val="00DA4696"/>
    <w:rsid w:val="00DA4CF4"/>
    <w:rsid w:val="00DA5AE8"/>
    <w:rsid w:val="00DA6817"/>
    <w:rsid w:val="00DA76C0"/>
    <w:rsid w:val="00DA7902"/>
    <w:rsid w:val="00DA7AD4"/>
    <w:rsid w:val="00DB07A2"/>
    <w:rsid w:val="00DB1611"/>
    <w:rsid w:val="00DB2CAC"/>
    <w:rsid w:val="00DB3119"/>
    <w:rsid w:val="00DB4C1C"/>
    <w:rsid w:val="00DB5EB2"/>
    <w:rsid w:val="00DB6F5B"/>
    <w:rsid w:val="00DB7681"/>
    <w:rsid w:val="00DC02A4"/>
    <w:rsid w:val="00DC08F4"/>
    <w:rsid w:val="00DC0F4F"/>
    <w:rsid w:val="00DC11A6"/>
    <w:rsid w:val="00DC176D"/>
    <w:rsid w:val="00DC331A"/>
    <w:rsid w:val="00DC3E26"/>
    <w:rsid w:val="00DC426C"/>
    <w:rsid w:val="00DC42D8"/>
    <w:rsid w:val="00DC5A41"/>
    <w:rsid w:val="00DC6E9F"/>
    <w:rsid w:val="00DC6FE3"/>
    <w:rsid w:val="00DC7020"/>
    <w:rsid w:val="00DC73FA"/>
    <w:rsid w:val="00DC7B30"/>
    <w:rsid w:val="00DD03EE"/>
    <w:rsid w:val="00DD045A"/>
    <w:rsid w:val="00DD0E5A"/>
    <w:rsid w:val="00DD18D1"/>
    <w:rsid w:val="00DD1A50"/>
    <w:rsid w:val="00DD2C8F"/>
    <w:rsid w:val="00DD2E86"/>
    <w:rsid w:val="00DD3136"/>
    <w:rsid w:val="00DD3915"/>
    <w:rsid w:val="00DD524B"/>
    <w:rsid w:val="00DD57F6"/>
    <w:rsid w:val="00DD5B8A"/>
    <w:rsid w:val="00DD5E7E"/>
    <w:rsid w:val="00DD74F1"/>
    <w:rsid w:val="00DE3231"/>
    <w:rsid w:val="00DE447D"/>
    <w:rsid w:val="00DE48C4"/>
    <w:rsid w:val="00DE48E2"/>
    <w:rsid w:val="00DE5AE3"/>
    <w:rsid w:val="00DE6714"/>
    <w:rsid w:val="00DE6B75"/>
    <w:rsid w:val="00DE717D"/>
    <w:rsid w:val="00DE7DF1"/>
    <w:rsid w:val="00DE7F8D"/>
    <w:rsid w:val="00DF0125"/>
    <w:rsid w:val="00DF04D1"/>
    <w:rsid w:val="00DF0C0F"/>
    <w:rsid w:val="00DF21D1"/>
    <w:rsid w:val="00DF2A8E"/>
    <w:rsid w:val="00DF417D"/>
    <w:rsid w:val="00DF4778"/>
    <w:rsid w:val="00DF4B11"/>
    <w:rsid w:val="00DF4FDF"/>
    <w:rsid w:val="00DF64B9"/>
    <w:rsid w:val="00DF6C85"/>
    <w:rsid w:val="00E00BD3"/>
    <w:rsid w:val="00E00DFD"/>
    <w:rsid w:val="00E0270F"/>
    <w:rsid w:val="00E02CB1"/>
    <w:rsid w:val="00E02DDD"/>
    <w:rsid w:val="00E02FBA"/>
    <w:rsid w:val="00E035B0"/>
    <w:rsid w:val="00E040B1"/>
    <w:rsid w:val="00E0427B"/>
    <w:rsid w:val="00E05CD5"/>
    <w:rsid w:val="00E06B1F"/>
    <w:rsid w:val="00E06E61"/>
    <w:rsid w:val="00E07A10"/>
    <w:rsid w:val="00E10F26"/>
    <w:rsid w:val="00E1133F"/>
    <w:rsid w:val="00E11D22"/>
    <w:rsid w:val="00E11FDC"/>
    <w:rsid w:val="00E12F7E"/>
    <w:rsid w:val="00E13B0D"/>
    <w:rsid w:val="00E14624"/>
    <w:rsid w:val="00E14897"/>
    <w:rsid w:val="00E14BE1"/>
    <w:rsid w:val="00E16C7C"/>
    <w:rsid w:val="00E170F4"/>
    <w:rsid w:val="00E174E6"/>
    <w:rsid w:val="00E20141"/>
    <w:rsid w:val="00E212A5"/>
    <w:rsid w:val="00E22045"/>
    <w:rsid w:val="00E22846"/>
    <w:rsid w:val="00E234E4"/>
    <w:rsid w:val="00E23DF1"/>
    <w:rsid w:val="00E23E76"/>
    <w:rsid w:val="00E24DCC"/>
    <w:rsid w:val="00E25768"/>
    <w:rsid w:val="00E25ED8"/>
    <w:rsid w:val="00E25F63"/>
    <w:rsid w:val="00E2659A"/>
    <w:rsid w:val="00E26928"/>
    <w:rsid w:val="00E26F9B"/>
    <w:rsid w:val="00E27468"/>
    <w:rsid w:val="00E27C08"/>
    <w:rsid w:val="00E301FD"/>
    <w:rsid w:val="00E30796"/>
    <w:rsid w:val="00E30D70"/>
    <w:rsid w:val="00E316E4"/>
    <w:rsid w:val="00E31C08"/>
    <w:rsid w:val="00E340C0"/>
    <w:rsid w:val="00E359DA"/>
    <w:rsid w:val="00E35A1C"/>
    <w:rsid w:val="00E370E3"/>
    <w:rsid w:val="00E37972"/>
    <w:rsid w:val="00E37B34"/>
    <w:rsid w:val="00E40A56"/>
    <w:rsid w:val="00E40B2B"/>
    <w:rsid w:val="00E41710"/>
    <w:rsid w:val="00E42607"/>
    <w:rsid w:val="00E42616"/>
    <w:rsid w:val="00E4283E"/>
    <w:rsid w:val="00E42BB2"/>
    <w:rsid w:val="00E42D3C"/>
    <w:rsid w:val="00E43AA5"/>
    <w:rsid w:val="00E44E7B"/>
    <w:rsid w:val="00E44FE0"/>
    <w:rsid w:val="00E45C6E"/>
    <w:rsid w:val="00E4644C"/>
    <w:rsid w:val="00E46BEB"/>
    <w:rsid w:val="00E471D0"/>
    <w:rsid w:val="00E525F3"/>
    <w:rsid w:val="00E5372B"/>
    <w:rsid w:val="00E5404A"/>
    <w:rsid w:val="00E5480C"/>
    <w:rsid w:val="00E5496C"/>
    <w:rsid w:val="00E57EE6"/>
    <w:rsid w:val="00E60310"/>
    <w:rsid w:val="00E61052"/>
    <w:rsid w:val="00E61ECB"/>
    <w:rsid w:val="00E62CB1"/>
    <w:rsid w:val="00E636A8"/>
    <w:rsid w:val="00E63B93"/>
    <w:rsid w:val="00E63DA3"/>
    <w:rsid w:val="00E64898"/>
    <w:rsid w:val="00E64CD7"/>
    <w:rsid w:val="00E65A4C"/>
    <w:rsid w:val="00E677DD"/>
    <w:rsid w:val="00E67E6A"/>
    <w:rsid w:val="00E715A4"/>
    <w:rsid w:val="00E715B5"/>
    <w:rsid w:val="00E71A56"/>
    <w:rsid w:val="00E72AEA"/>
    <w:rsid w:val="00E72E40"/>
    <w:rsid w:val="00E7452A"/>
    <w:rsid w:val="00E7469F"/>
    <w:rsid w:val="00E74930"/>
    <w:rsid w:val="00E74C73"/>
    <w:rsid w:val="00E75838"/>
    <w:rsid w:val="00E75F17"/>
    <w:rsid w:val="00E77385"/>
    <w:rsid w:val="00E777C3"/>
    <w:rsid w:val="00E80C59"/>
    <w:rsid w:val="00E80D4B"/>
    <w:rsid w:val="00E80EC0"/>
    <w:rsid w:val="00E81798"/>
    <w:rsid w:val="00E81C72"/>
    <w:rsid w:val="00E82A60"/>
    <w:rsid w:val="00E83876"/>
    <w:rsid w:val="00E83FF4"/>
    <w:rsid w:val="00E842FD"/>
    <w:rsid w:val="00E845AB"/>
    <w:rsid w:val="00E84AAD"/>
    <w:rsid w:val="00E92D32"/>
    <w:rsid w:val="00E92FE2"/>
    <w:rsid w:val="00E9337C"/>
    <w:rsid w:val="00E93469"/>
    <w:rsid w:val="00E936CE"/>
    <w:rsid w:val="00E9471E"/>
    <w:rsid w:val="00E94D20"/>
    <w:rsid w:val="00E96700"/>
    <w:rsid w:val="00E96B39"/>
    <w:rsid w:val="00E97085"/>
    <w:rsid w:val="00E97149"/>
    <w:rsid w:val="00EA01F7"/>
    <w:rsid w:val="00EA0794"/>
    <w:rsid w:val="00EA089D"/>
    <w:rsid w:val="00EA0F46"/>
    <w:rsid w:val="00EA3A0A"/>
    <w:rsid w:val="00EA550D"/>
    <w:rsid w:val="00EA651A"/>
    <w:rsid w:val="00EA7420"/>
    <w:rsid w:val="00EA7A10"/>
    <w:rsid w:val="00EB0290"/>
    <w:rsid w:val="00EB08F4"/>
    <w:rsid w:val="00EB0904"/>
    <w:rsid w:val="00EB0E2E"/>
    <w:rsid w:val="00EB155F"/>
    <w:rsid w:val="00EB19B1"/>
    <w:rsid w:val="00EB1C50"/>
    <w:rsid w:val="00EB202A"/>
    <w:rsid w:val="00EB2587"/>
    <w:rsid w:val="00EB3193"/>
    <w:rsid w:val="00EB3F9A"/>
    <w:rsid w:val="00EB443E"/>
    <w:rsid w:val="00EB4B25"/>
    <w:rsid w:val="00EB4ECB"/>
    <w:rsid w:val="00EB5B3C"/>
    <w:rsid w:val="00EB6471"/>
    <w:rsid w:val="00EB6F4F"/>
    <w:rsid w:val="00EC0352"/>
    <w:rsid w:val="00EC0648"/>
    <w:rsid w:val="00EC127F"/>
    <w:rsid w:val="00EC1E82"/>
    <w:rsid w:val="00EC1FD5"/>
    <w:rsid w:val="00EC22C4"/>
    <w:rsid w:val="00EC290A"/>
    <w:rsid w:val="00EC2C2C"/>
    <w:rsid w:val="00EC3791"/>
    <w:rsid w:val="00EC4483"/>
    <w:rsid w:val="00EC5BA3"/>
    <w:rsid w:val="00EC63D5"/>
    <w:rsid w:val="00EC69F4"/>
    <w:rsid w:val="00EC6C6C"/>
    <w:rsid w:val="00EC7211"/>
    <w:rsid w:val="00EC7648"/>
    <w:rsid w:val="00ED081A"/>
    <w:rsid w:val="00ED15A8"/>
    <w:rsid w:val="00ED1BF6"/>
    <w:rsid w:val="00ED1C9D"/>
    <w:rsid w:val="00ED2B55"/>
    <w:rsid w:val="00ED3EA0"/>
    <w:rsid w:val="00ED44DE"/>
    <w:rsid w:val="00ED56C2"/>
    <w:rsid w:val="00ED5B29"/>
    <w:rsid w:val="00ED6F28"/>
    <w:rsid w:val="00ED768C"/>
    <w:rsid w:val="00EE137B"/>
    <w:rsid w:val="00EE1437"/>
    <w:rsid w:val="00EE18A4"/>
    <w:rsid w:val="00EE2405"/>
    <w:rsid w:val="00EE2702"/>
    <w:rsid w:val="00EE2741"/>
    <w:rsid w:val="00EE2F8F"/>
    <w:rsid w:val="00EE3189"/>
    <w:rsid w:val="00EE3603"/>
    <w:rsid w:val="00EE3A1B"/>
    <w:rsid w:val="00EE4522"/>
    <w:rsid w:val="00EE4688"/>
    <w:rsid w:val="00EE4FD6"/>
    <w:rsid w:val="00EE5893"/>
    <w:rsid w:val="00EE62A6"/>
    <w:rsid w:val="00EE6346"/>
    <w:rsid w:val="00EE69F8"/>
    <w:rsid w:val="00EE6DE6"/>
    <w:rsid w:val="00EE6E33"/>
    <w:rsid w:val="00EE75FA"/>
    <w:rsid w:val="00EE76A0"/>
    <w:rsid w:val="00EF1E4A"/>
    <w:rsid w:val="00EF287B"/>
    <w:rsid w:val="00EF28AC"/>
    <w:rsid w:val="00EF36E3"/>
    <w:rsid w:val="00EF38C1"/>
    <w:rsid w:val="00EF4207"/>
    <w:rsid w:val="00EF448D"/>
    <w:rsid w:val="00EF52A2"/>
    <w:rsid w:val="00EF58FE"/>
    <w:rsid w:val="00EF5909"/>
    <w:rsid w:val="00EF59DE"/>
    <w:rsid w:val="00EF634C"/>
    <w:rsid w:val="00EF63C4"/>
    <w:rsid w:val="00EF6798"/>
    <w:rsid w:val="00EF6A48"/>
    <w:rsid w:val="00EF6CAC"/>
    <w:rsid w:val="00EF730B"/>
    <w:rsid w:val="00EF7C97"/>
    <w:rsid w:val="00EF7F37"/>
    <w:rsid w:val="00F007C5"/>
    <w:rsid w:val="00F00D32"/>
    <w:rsid w:val="00F01A35"/>
    <w:rsid w:val="00F01D11"/>
    <w:rsid w:val="00F029C5"/>
    <w:rsid w:val="00F02A8D"/>
    <w:rsid w:val="00F032DB"/>
    <w:rsid w:val="00F03641"/>
    <w:rsid w:val="00F036AD"/>
    <w:rsid w:val="00F038F5"/>
    <w:rsid w:val="00F04DD4"/>
    <w:rsid w:val="00F052F2"/>
    <w:rsid w:val="00F054C3"/>
    <w:rsid w:val="00F055C2"/>
    <w:rsid w:val="00F06418"/>
    <w:rsid w:val="00F06D3D"/>
    <w:rsid w:val="00F07103"/>
    <w:rsid w:val="00F074DA"/>
    <w:rsid w:val="00F100E6"/>
    <w:rsid w:val="00F10266"/>
    <w:rsid w:val="00F10D18"/>
    <w:rsid w:val="00F113A5"/>
    <w:rsid w:val="00F11ED0"/>
    <w:rsid w:val="00F12D22"/>
    <w:rsid w:val="00F14752"/>
    <w:rsid w:val="00F14C38"/>
    <w:rsid w:val="00F16AE6"/>
    <w:rsid w:val="00F16D96"/>
    <w:rsid w:val="00F17931"/>
    <w:rsid w:val="00F17D69"/>
    <w:rsid w:val="00F20694"/>
    <w:rsid w:val="00F21973"/>
    <w:rsid w:val="00F21E0B"/>
    <w:rsid w:val="00F225A3"/>
    <w:rsid w:val="00F231CF"/>
    <w:rsid w:val="00F23316"/>
    <w:rsid w:val="00F23769"/>
    <w:rsid w:val="00F23BA0"/>
    <w:rsid w:val="00F2420E"/>
    <w:rsid w:val="00F247D6"/>
    <w:rsid w:val="00F25002"/>
    <w:rsid w:val="00F253D4"/>
    <w:rsid w:val="00F255EE"/>
    <w:rsid w:val="00F25B6B"/>
    <w:rsid w:val="00F25E7A"/>
    <w:rsid w:val="00F26249"/>
    <w:rsid w:val="00F26503"/>
    <w:rsid w:val="00F26B8C"/>
    <w:rsid w:val="00F272EA"/>
    <w:rsid w:val="00F300B4"/>
    <w:rsid w:val="00F300BF"/>
    <w:rsid w:val="00F307F5"/>
    <w:rsid w:val="00F30A00"/>
    <w:rsid w:val="00F32792"/>
    <w:rsid w:val="00F336B6"/>
    <w:rsid w:val="00F35341"/>
    <w:rsid w:val="00F353CD"/>
    <w:rsid w:val="00F35C5D"/>
    <w:rsid w:val="00F35E8E"/>
    <w:rsid w:val="00F36583"/>
    <w:rsid w:val="00F3793F"/>
    <w:rsid w:val="00F418A3"/>
    <w:rsid w:val="00F425D8"/>
    <w:rsid w:val="00F42A83"/>
    <w:rsid w:val="00F435C3"/>
    <w:rsid w:val="00F436A1"/>
    <w:rsid w:val="00F454C1"/>
    <w:rsid w:val="00F45891"/>
    <w:rsid w:val="00F46745"/>
    <w:rsid w:val="00F46853"/>
    <w:rsid w:val="00F47EE6"/>
    <w:rsid w:val="00F50467"/>
    <w:rsid w:val="00F50894"/>
    <w:rsid w:val="00F50F0E"/>
    <w:rsid w:val="00F51761"/>
    <w:rsid w:val="00F51E38"/>
    <w:rsid w:val="00F5427C"/>
    <w:rsid w:val="00F54CDE"/>
    <w:rsid w:val="00F54DC4"/>
    <w:rsid w:val="00F5522E"/>
    <w:rsid w:val="00F559E7"/>
    <w:rsid w:val="00F55E20"/>
    <w:rsid w:val="00F560E2"/>
    <w:rsid w:val="00F564DD"/>
    <w:rsid w:val="00F56847"/>
    <w:rsid w:val="00F5698B"/>
    <w:rsid w:val="00F56B9E"/>
    <w:rsid w:val="00F570FE"/>
    <w:rsid w:val="00F57810"/>
    <w:rsid w:val="00F60341"/>
    <w:rsid w:val="00F60C6B"/>
    <w:rsid w:val="00F6107D"/>
    <w:rsid w:val="00F61093"/>
    <w:rsid w:val="00F61856"/>
    <w:rsid w:val="00F62603"/>
    <w:rsid w:val="00F62BFF"/>
    <w:rsid w:val="00F62DE5"/>
    <w:rsid w:val="00F630AC"/>
    <w:rsid w:val="00F633B5"/>
    <w:rsid w:val="00F6570D"/>
    <w:rsid w:val="00F65F11"/>
    <w:rsid w:val="00F66592"/>
    <w:rsid w:val="00F67133"/>
    <w:rsid w:val="00F6718C"/>
    <w:rsid w:val="00F67222"/>
    <w:rsid w:val="00F67701"/>
    <w:rsid w:val="00F6778C"/>
    <w:rsid w:val="00F701A3"/>
    <w:rsid w:val="00F70CA2"/>
    <w:rsid w:val="00F70F90"/>
    <w:rsid w:val="00F71C0F"/>
    <w:rsid w:val="00F71FA2"/>
    <w:rsid w:val="00F723EA"/>
    <w:rsid w:val="00F72992"/>
    <w:rsid w:val="00F72A80"/>
    <w:rsid w:val="00F7445E"/>
    <w:rsid w:val="00F745A7"/>
    <w:rsid w:val="00F7538A"/>
    <w:rsid w:val="00F75AB8"/>
    <w:rsid w:val="00F75B3E"/>
    <w:rsid w:val="00F76EFB"/>
    <w:rsid w:val="00F774D7"/>
    <w:rsid w:val="00F77832"/>
    <w:rsid w:val="00F77F1A"/>
    <w:rsid w:val="00F80175"/>
    <w:rsid w:val="00F82200"/>
    <w:rsid w:val="00F82CBC"/>
    <w:rsid w:val="00F82DAE"/>
    <w:rsid w:val="00F82E64"/>
    <w:rsid w:val="00F83387"/>
    <w:rsid w:val="00F834A6"/>
    <w:rsid w:val="00F8441A"/>
    <w:rsid w:val="00F86D44"/>
    <w:rsid w:val="00F870CC"/>
    <w:rsid w:val="00F871D3"/>
    <w:rsid w:val="00F873A2"/>
    <w:rsid w:val="00F87B0B"/>
    <w:rsid w:val="00F912FA"/>
    <w:rsid w:val="00F914B1"/>
    <w:rsid w:val="00F91FC6"/>
    <w:rsid w:val="00F92A5B"/>
    <w:rsid w:val="00F92F7E"/>
    <w:rsid w:val="00F938F1"/>
    <w:rsid w:val="00F939BE"/>
    <w:rsid w:val="00F9411A"/>
    <w:rsid w:val="00F94D2A"/>
    <w:rsid w:val="00F950DD"/>
    <w:rsid w:val="00F96246"/>
    <w:rsid w:val="00F965A6"/>
    <w:rsid w:val="00F96F6E"/>
    <w:rsid w:val="00F97F14"/>
    <w:rsid w:val="00FA0D49"/>
    <w:rsid w:val="00FA0EA6"/>
    <w:rsid w:val="00FA163F"/>
    <w:rsid w:val="00FA2FED"/>
    <w:rsid w:val="00FA35D4"/>
    <w:rsid w:val="00FA40E9"/>
    <w:rsid w:val="00FA4566"/>
    <w:rsid w:val="00FA6066"/>
    <w:rsid w:val="00FA65F1"/>
    <w:rsid w:val="00FA74FE"/>
    <w:rsid w:val="00FA7D0C"/>
    <w:rsid w:val="00FA7D58"/>
    <w:rsid w:val="00FA7F7A"/>
    <w:rsid w:val="00FB05E0"/>
    <w:rsid w:val="00FB2532"/>
    <w:rsid w:val="00FB561A"/>
    <w:rsid w:val="00FB6523"/>
    <w:rsid w:val="00FB7328"/>
    <w:rsid w:val="00FC1011"/>
    <w:rsid w:val="00FC104D"/>
    <w:rsid w:val="00FC1536"/>
    <w:rsid w:val="00FC1DB0"/>
    <w:rsid w:val="00FC230C"/>
    <w:rsid w:val="00FC2415"/>
    <w:rsid w:val="00FC2881"/>
    <w:rsid w:val="00FC3610"/>
    <w:rsid w:val="00FC5A32"/>
    <w:rsid w:val="00FC72C6"/>
    <w:rsid w:val="00FC78FA"/>
    <w:rsid w:val="00FD087D"/>
    <w:rsid w:val="00FD0E03"/>
    <w:rsid w:val="00FD1967"/>
    <w:rsid w:val="00FD1CDA"/>
    <w:rsid w:val="00FD238E"/>
    <w:rsid w:val="00FD2CD3"/>
    <w:rsid w:val="00FD3543"/>
    <w:rsid w:val="00FD5A5B"/>
    <w:rsid w:val="00FD5B7D"/>
    <w:rsid w:val="00FD626E"/>
    <w:rsid w:val="00FD6442"/>
    <w:rsid w:val="00FD6468"/>
    <w:rsid w:val="00FD6A3A"/>
    <w:rsid w:val="00FD6DAA"/>
    <w:rsid w:val="00FD70CC"/>
    <w:rsid w:val="00FE01DB"/>
    <w:rsid w:val="00FE054C"/>
    <w:rsid w:val="00FE074E"/>
    <w:rsid w:val="00FE14DD"/>
    <w:rsid w:val="00FE183F"/>
    <w:rsid w:val="00FE19F2"/>
    <w:rsid w:val="00FE3800"/>
    <w:rsid w:val="00FE489D"/>
    <w:rsid w:val="00FE4B7D"/>
    <w:rsid w:val="00FE58FD"/>
    <w:rsid w:val="00FE78C4"/>
    <w:rsid w:val="00FE7EA2"/>
    <w:rsid w:val="00FE7F16"/>
    <w:rsid w:val="00FE7FED"/>
    <w:rsid w:val="00FF083F"/>
    <w:rsid w:val="00FF0A26"/>
    <w:rsid w:val="00FF0E88"/>
    <w:rsid w:val="00FF10BE"/>
    <w:rsid w:val="00FF1155"/>
    <w:rsid w:val="00FF13DB"/>
    <w:rsid w:val="00FF18B0"/>
    <w:rsid w:val="00FF1FFD"/>
    <w:rsid w:val="00FF2423"/>
    <w:rsid w:val="00FF2588"/>
    <w:rsid w:val="00FF2BE9"/>
    <w:rsid w:val="00FF3FB7"/>
    <w:rsid w:val="00FF42A9"/>
    <w:rsid w:val="00FF5013"/>
    <w:rsid w:val="00FF5E5A"/>
    <w:rsid w:val="00FF5F61"/>
    <w:rsid w:val="00FF615E"/>
    <w:rsid w:val="00FF64E5"/>
    <w:rsid w:val="00FF65D2"/>
    <w:rsid w:val="00FF6ECA"/>
    <w:rsid w:val="00FF7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8B097"/>
  <w14:defaultImageDpi w14:val="300"/>
  <w15:docId w15:val="{B5291AE5-AE5E-EA4B-B48E-47F39FBB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08F"/>
    <w:rPr>
      <w:rFonts w:ascii="Times New Roman" w:eastAsia="Times New Roman" w:hAnsi="Times New Roman" w:cs="Times New Roman"/>
    </w:rPr>
  </w:style>
  <w:style w:type="paragraph" w:styleId="Heading1">
    <w:name w:val="heading 1"/>
    <w:aliases w:val="Heading 1 - MSP TE,Heading 1 - Centered"/>
    <w:basedOn w:val="Normal"/>
    <w:next w:val="BodyText"/>
    <w:link w:val="Heading1Char"/>
    <w:qFormat/>
    <w:rsid w:val="0083408F"/>
    <w:pPr>
      <w:keepNext/>
      <w:numPr>
        <w:numId w:val="2"/>
      </w:numPr>
      <w:spacing w:after="120"/>
      <w:outlineLvl w:val="0"/>
    </w:pPr>
    <w:rPr>
      <w:rFonts w:ascii="Calibri" w:hAnsi="Calibri"/>
      <w:b/>
      <w:bCs/>
      <w:sz w:val="28"/>
    </w:rPr>
  </w:style>
  <w:style w:type="paragraph" w:styleId="Heading2">
    <w:name w:val="heading 2"/>
    <w:aliases w:val="Heading 2 - TE Report,Heading 2 - QoS Template,Heading 2 Char Char Char"/>
    <w:basedOn w:val="Heading1"/>
    <w:next w:val="BodyText"/>
    <w:link w:val="Heading2Char"/>
    <w:qFormat/>
    <w:rsid w:val="002E469A"/>
    <w:pPr>
      <w:numPr>
        <w:ilvl w:val="1"/>
      </w:numPr>
      <w:tabs>
        <w:tab w:val="left" w:pos="-306"/>
        <w:tab w:val="left" w:pos="816"/>
        <w:tab w:val="left" w:pos="1326"/>
        <w:tab w:val="left" w:pos="1836"/>
        <w:tab w:val="left" w:pos="2346"/>
        <w:tab w:val="left" w:pos="5160"/>
        <w:tab w:val="left" w:pos="6960"/>
      </w:tabs>
      <w:suppressAutoHyphens/>
      <w:ind w:left="792"/>
      <w:outlineLvl w:val="1"/>
    </w:pPr>
    <w:rPr>
      <w:bCs w:val="0"/>
    </w:rPr>
  </w:style>
  <w:style w:type="paragraph" w:styleId="Heading3">
    <w:name w:val="heading 3"/>
    <w:basedOn w:val="Normal"/>
    <w:next w:val="BodyText"/>
    <w:link w:val="Heading3Char"/>
    <w:uiPriority w:val="9"/>
    <w:qFormat/>
    <w:rsid w:val="0083408F"/>
    <w:pPr>
      <w:keepNext/>
      <w:numPr>
        <w:ilvl w:val="2"/>
        <w:numId w:val="2"/>
      </w:numPr>
      <w:spacing w:before="240" w:after="60"/>
      <w:outlineLvl w:val="2"/>
    </w:pPr>
    <w:rPr>
      <w:rFonts w:ascii="Calibri" w:hAnsi="Calibri"/>
      <w:b/>
      <w:bCs/>
      <w:szCs w:val="26"/>
    </w:rPr>
  </w:style>
  <w:style w:type="paragraph" w:styleId="Heading4">
    <w:name w:val="heading 4"/>
    <w:basedOn w:val="Normal"/>
    <w:next w:val="Normal"/>
    <w:link w:val="Heading4Char"/>
    <w:uiPriority w:val="99"/>
    <w:qFormat/>
    <w:rsid w:val="0016146B"/>
    <w:pPr>
      <w:keepNext/>
      <w:spacing w:before="12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 MSP TE Char,Heading 1 - Centered Char"/>
    <w:basedOn w:val="DefaultParagraphFont"/>
    <w:link w:val="Heading1"/>
    <w:rsid w:val="0083408F"/>
    <w:rPr>
      <w:rFonts w:ascii="Calibri" w:eastAsia="Times New Roman" w:hAnsi="Calibri" w:cs="Times New Roman"/>
      <w:b/>
      <w:bCs/>
      <w:sz w:val="28"/>
    </w:rPr>
  </w:style>
  <w:style w:type="character" w:customStyle="1" w:styleId="Heading2Char">
    <w:name w:val="Heading 2 Char"/>
    <w:aliases w:val="Heading 2 - TE Report Char,Heading 2 - QoS Template Char,Heading 2 Char Char Char Char"/>
    <w:basedOn w:val="DefaultParagraphFont"/>
    <w:link w:val="Heading2"/>
    <w:rsid w:val="002E469A"/>
    <w:rPr>
      <w:rFonts w:ascii="Calibri" w:eastAsia="Times New Roman" w:hAnsi="Calibri" w:cs="Times New Roman"/>
      <w:b/>
      <w:sz w:val="28"/>
    </w:rPr>
  </w:style>
  <w:style w:type="character" w:customStyle="1" w:styleId="Heading3Char">
    <w:name w:val="Heading 3 Char"/>
    <w:basedOn w:val="DefaultParagraphFont"/>
    <w:link w:val="Heading3"/>
    <w:uiPriority w:val="9"/>
    <w:rsid w:val="0083408F"/>
    <w:rPr>
      <w:rFonts w:ascii="Calibri" w:eastAsia="Times New Roman" w:hAnsi="Calibri" w:cs="Times New Roman"/>
      <w:b/>
      <w:bCs/>
      <w:szCs w:val="26"/>
    </w:rPr>
  </w:style>
  <w:style w:type="paragraph" w:styleId="BodyText">
    <w:name w:val="Body Text"/>
    <w:aliases w:val="Body Text Numbered Paras,Szövegtörzs Char1,Szövegtörzs Char Char,Szövegtörzs Char Char Char Char Char,Szövegtörzs Char2,Szövegtörzs Char1 Char1,Szövegtörzs Char Char Char1,Szövegtörzs Char1 Char Char Char,Szövegtörzs Char Char1 Char,Char"/>
    <w:basedOn w:val="Normal"/>
    <w:link w:val="BodyTextChar"/>
    <w:rsid w:val="0083408F"/>
    <w:pPr>
      <w:numPr>
        <w:numId w:val="1"/>
      </w:numPr>
      <w:spacing w:after="60"/>
      <w:jc w:val="both"/>
    </w:pPr>
    <w:rPr>
      <w:rFonts w:ascii="Calibri" w:hAnsi="Calibri"/>
    </w:rPr>
  </w:style>
  <w:style w:type="character" w:customStyle="1" w:styleId="BodyTextChar">
    <w:name w:val="Body Text Char"/>
    <w:aliases w:val="Body Text Numbered Paras Char,Szövegtörzs Char1 Char,Szövegtörzs Char Char Char,Szövegtörzs Char Char Char Char Char Char,Szövegtörzs Char2 Char,Szövegtörzs Char1 Char1 Char,Szövegtörzs Char Char Char1 Char,Char Char"/>
    <w:basedOn w:val="DefaultParagraphFont"/>
    <w:link w:val="BodyText"/>
    <w:rsid w:val="0083408F"/>
    <w:rPr>
      <w:rFonts w:ascii="Calibri" w:eastAsia="Times New Roman" w:hAnsi="Calibri" w:cs="Times New Roman"/>
    </w:rPr>
  </w:style>
  <w:style w:type="paragraph" w:styleId="TOC2">
    <w:name w:val="toc 2"/>
    <w:basedOn w:val="Normal"/>
    <w:next w:val="Normal"/>
    <w:uiPriority w:val="39"/>
    <w:rsid w:val="0083408F"/>
    <w:pPr>
      <w:ind w:left="240"/>
    </w:pPr>
    <w:rPr>
      <w:rFonts w:ascii="Calibri" w:hAnsi="Calibri"/>
      <w:sz w:val="20"/>
      <w:szCs w:val="22"/>
    </w:rPr>
  </w:style>
  <w:style w:type="paragraph" w:styleId="TOC1">
    <w:name w:val="toc 1"/>
    <w:basedOn w:val="Normal"/>
    <w:next w:val="Normal"/>
    <w:uiPriority w:val="39"/>
    <w:rsid w:val="0083408F"/>
    <w:rPr>
      <w:rFonts w:ascii="Calibri" w:hAnsi="Calibri"/>
      <w:sz w:val="20"/>
    </w:rPr>
  </w:style>
  <w:style w:type="paragraph" w:styleId="TOC3">
    <w:name w:val="toc 3"/>
    <w:basedOn w:val="Normal"/>
    <w:next w:val="Normal"/>
    <w:uiPriority w:val="39"/>
    <w:rsid w:val="0083408F"/>
    <w:pPr>
      <w:ind w:left="480"/>
    </w:pPr>
    <w:rPr>
      <w:rFonts w:ascii="Calibri" w:hAnsi="Calibri"/>
      <w:sz w:val="20"/>
      <w:szCs w:val="22"/>
    </w:rPr>
  </w:style>
  <w:style w:type="paragraph" w:styleId="FootnoteText">
    <w:name w:val="footnote text"/>
    <w:aliases w:val="Geneva 9,Font: Geneva 9,Boston 10,f,otnote Text,Footnote,ft,Testo nota a piè di pagina Carattere Carattere,Testo nota a piè di pagina Carattere,Testo nota a piè di pagina Carattere1 Carattere,Footnote Text Char Char Char Char,single space"/>
    <w:basedOn w:val="Normal"/>
    <w:link w:val="FootnoteTextChar"/>
    <w:uiPriority w:val="99"/>
    <w:unhideWhenUsed/>
    <w:rsid w:val="0083408F"/>
    <w:rPr>
      <w:rFonts w:ascii="Calibri" w:hAnsi="Calibri"/>
      <w:sz w:val="20"/>
    </w:rPr>
  </w:style>
  <w:style w:type="character" w:customStyle="1" w:styleId="FootnoteTextChar">
    <w:name w:val="Footnote Text Char"/>
    <w:aliases w:val="Geneva 9 Char,Font: Geneva 9 Char,Boston 10 Char,f Char,otnote Text Char,Footnote Char,ft Char,Testo nota a piè di pagina Carattere Carattere Char,Testo nota a piè di pagina Carattere Char,Footnote Text Char Char Char Char Char"/>
    <w:basedOn w:val="DefaultParagraphFont"/>
    <w:link w:val="FootnoteText"/>
    <w:uiPriority w:val="99"/>
    <w:rsid w:val="0083408F"/>
    <w:rPr>
      <w:rFonts w:ascii="Calibri" w:eastAsia="Times New Roman" w:hAnsi="Calibri" w:cs="Times New Roman"/>
      <w:sz w:val="20"/>
    </w:rPr>
  </w:style>
  <w:style w:type="character" w:styleId="Hyperlink">
    <w:name w:val="Hyperlink"/>
    <w:uiPriority w:val="99"/>
    <w:unhideWhenUsed/>
    <w:rsid w:val="0083408F"/>
    <w:rPr>
      <w:color w:val="0000FF"/>
      <w:u w:val="single"/>
    </w:rPr>
  </w:style>
  <w:style w:type="paragraph" w:styleId="Header">
    <w:name w:val="header"/>
    <w:basedOn w:val="Normal"/>
    <w:link w:val="HeaderChar"/>
    <w:unhideWhenUsed/>
    <w:rsid w:val="0083408F"/>
    <w:pPr>
      <w:tabs>
        <w:tab w:val="center" w:pos="4320"/>
        <w:tab w:val="right" w:pos="8640"/>
      </w:tabs>
    </w:pPr>
  </w:style>
  <w:style w:type="character" w:customStyle="1" w:styleId="HeaderChar">
    <w:name w:val="Header Char"/>
    <w:basedOn w:val="DefaultParagraphFont"/>
    <w:link w:val="Header"/>
    <w:rsid w:val="0083408F"/>
    <w:rPr>
      <w:rFonts w:ascii="Times New Roman" w:eastAsia="Times New Roman" w:hAnsi="Times New Roman" w:cs="Times New Roman"/>
    </w:rPr>
  </w:style>
  <w:style w:type="paragraph" w:styleId="Footer">
    <w:name w:val="footer"/>
    <w:basedOn w:val="Normal"/>
    <w:link w:val="FooterChar"/>
    <w:uiPriority w:val="99"/>
    <w:unhideWhenUsed/>
    <w:rsid w:val="0083408F"/>
    <w:pPr>
      <w:tabs>
        <w:tab w:val="center" w:pos="4320"/>
        <w:tab w:val="right" w:pos="8640"/>
      </w:tabs>
    </w:pPr>
  </w:style>
  <w:style w:type="character" w:customStyle="1" w:styleId="FooterChar">
    <w:name w:val="Footer Char"/>
    <w:basedOn w:val="DefaultParagraphFont"/>
    <w:link w:val="Footer"/>
    <w:uiPriority w:val="99"/>
    <w:rsid w:val="0083408F"/>
    <w:rPr>
      <w:rFonts w:ascii="Times New Roman" w:eastAsia="Times New Roman" w:hAnsi="Times New Roman" w:cs="Times New Roman"/>
    </w:rPr>
  </w:style>
  <w:style w:type="character" w:styleId="FootnoteReference">
    <w:name w:val="footnote reference"/>
    <w:aliases w:val="16 Point,Superscript 6 Point,Superscript 6 Point + 11 pt,BVI fnr,ftref,fr,Footnote Ref in FtNote,SUPERS,Footnote Reference Superscript,Ref,de nota al pie,number"/>
    <w:rsid w:val="0083408F"/>
    <w:rPr>
      <w:sz w:val="24"/>
      <w:vertAlign w:val="superscript"/>
    </w:rPr>
  </w:style>
  <w:style w:type="character" w:styleId="PageNumber">
    <w:name w:val="page number"/>
    <w:basedOn w:val="DefaultParagraphFont"/>
    <w:uiPriority w:val="99"/>
    <w:rsid w:val="0083408F"/>
  </w:style>
  <w:style w:type="paragraph" w:styleId="BalloonText">
    <w:name w:val="Balloon Text"/>
    <w:basedOn w:val="Normal"/>
    <w:link w:val="BalloonTextChar"/>
    <w:uiPriority w:val="99"/>
    <w:semiHidden/>
    <w:unhideWhenUsed/>
    <w:rsid w:val="00BC50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50A3"/>
    <w:rPr>
      <w:rFonts w:ascii="Lucida Grande" w:eastAsia="Times New Roman" w:hAnsi="Lucida Grande" w:cs="Lucida Grande"/>
      <w:sz w:val="18"/>
      <w:szCs w:val="18"/>
    </w:rPr>
  </w:style>
  <w:style w:type="table" w:styleId="TableGrid">
    <w:name w:val="Table Grid"/>
    <w:basedOn w:val="TableNormal"/>
    <w:uiPriority w:val="39"/>
    <w:rsid w:val="00D76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75033"/>
    <w:pPr>
      <w:spacing w:after="60"/>
    </w:pPr>
    <w:rPr>
      <w:rFonts w:ascii="Calibri" w:hAnsi="Calibri"/>
      <w:b/>
      <w:bCs/>
    </w:rPr>
  </w:style>
  <w:style w:type="paragraph" w:customStyle="1" w:styleId="TableHeading">
    <w:name w:val="Table Heading"/>
    <w:basedOn w:val="Caption"/>
    <w:qFormat/>
    <w:rsid w:val="00104CD5"/>
    <w:pPr>
      <w:keepNext/>
    </w:pPr>
    <w:rPr>
      <w:rFonts w:asciiTheme="majorHAnsi" w:hAnsiTheme="majorHAnsi"/>
    </w:rPr>
  </w:style>
  <w:style w:type="paragraph" w:customStyle="1" w:styleId="Bezmezer">
    <w:name w:val="Bez mezer"/>
    <w:uiPriority w:val="1"/>
    <w:qFormat/>
    <w:rsid w:val="00541459"/>
    <w:rPr>
      <w:rFonts w:ascii="Calibri" w:eastAsia="Calibri" w:hAnsi="Calibri" w:cs="Times New Roman"/>
      <w:sz w:val="22"/>
      <w:szCs w:val="22"/>
      <w:lang w:val="en-GB"/>
    </w:rPr>
  </w:style>
  <w:style w:type="character" w:customStyle="1" w:styleId="PlainTextChar">
    <w:name w:val="Plain Text Char"/>
    <w:link w:val="PlainText"/>
    <w:semiHidden/>
    <w:locked/>
    <w:rsid w:val="00541459"/>
    <w:rPr>
      <w:rFonts w:ascii="Consolas" w:hAnsi="Consolas"/>
      <w:sz w:val="21"/>
      <w:szCs w:val="21"/>
    </w:rPr>
  </w:style>
  <w:style w:type="paragraph" w:styleId="PlainText">
    <w:name w:val="Plain Text"/>
    <w:basedOn w:val="Normal"/>
    <w:link w:val="PlainTextChar"/>
    <w:semiHidden/>
    <w:rsid w:val="00541459"/>
    <w:rPr>
      <w:rFonts w:ascii="Consolas" w:eastAsiaTheme="minorEastAsia" w:hAnsi="Consolas" w:cstheme="minorBidi"/>
      <w:sz w:val="21"/>
      <w:szCs w:val="21"/>
    </w:rPr>
  </w:style>
  <w:style w:type="character" w:customStyle="1" w:styleId="PlainTextChar1">
    <w:name w:val="Plain Text Char1"/>
    <w:basedOn w:val="DefaultParagraphFont"/>
    <w:uiPriority w:val="99"/>
    <w:semiHidden/>
    <w:rsid w:val="00541459"/>
    <w:rPr>
      <w:rFonts w:ascii="Courier" w:eastAsia="Times New Roman" w:hAnsi="Courier" w:cs="Times New Roman"/>
      <w:sz w:val="21"/>
      <w:szCs w:val="21"/>
    </w:rPr>
  </w:style>
  <w:style w:type="paragraph" w:styleId="ListParagraph">
    <w:name w:val="List Paragraph"/>
    <w:aliases w:val="List Paragraph1"/>
    <w:basedOn w:val="Normal"/>
    <w:link w:val="ListParagraphChar"/>
    <w:uiPriority w:val="34"/>
    <w:qFormat/>
    <w:rsid w:val="00541459"/>
    <w:pPr>
      <w:spacing w:after="200" w:line="276" w:lineRule="auto"/>
      <w:ind w:left="708"/>
    </w:pPr>
    <w:rPr>
      <w:rFonts w:ascii="Calibri" w:eastAsia="Calibri" w:hAnsi="Calibri"/>
      <w:sz w:val="22"/>
      <w:szCs w:val="22"/>
      <w:lang w:val="en-GB"/>
    </w:rPr>
  </w:style>
  <w:style w:type="numbering" w:customStyle="1" w:styleId="TEReportHeading1">
    <w:name w:val="TE Report Heading 1"/>
    <w:basedOn w:val="NoList"/>
    <w:uiPriority w:val="99"/>
    <w:rsid w:val="003447EE"/>
    <w:pPr>
      <w:numPr>
        <w:numId w:val="3"/>
      </w:numPr>
    </w:pPr>
  </w:style>
  <w:style w:type="paragraph" w:styleId="BodyText3">
    <w:name w:val="Body Text 3"/>
    <w:basedOn w:val="Normal"/>
    <w:link w:val="BodyText3Char"/>
    <w:uiPriority w:val="99"/>
    <w:unhideWhenUsed/>
    <w:rsid w:val="00665CAB"/>
    <w:pPr>
      <w:spacing w:after="120"/>
    </w:pPr>
    <w:rPr>
      <w:sz w:val="16"/>
      <w:szCs w:val="16"/>
    </w:rPr>
  </w:style>
  <w:style w:type="character" w:customStyle="1" w:styleId="BodyText3Char">
    <w:name w:val="Body Text 3 Char"/>
    <w:basedOn w:val="DefaultParagraphFont"/>
    <w:link w:val="BodyText3"/>
    <w:uiPriority w:val="99"/>
    <w:rsid w:val="00665CAB"/>
    <w:rPr>
      <w:rFonts w:ascii="Times New Roman" w:eastAsia="Times New Roman" w:hAnsi="Times New Roman" w:cs="Times New Roman"/>
      <w:sz w:val="16"/>
      <w:szCs w:val="16"/>
    </w:rPr>
  </w:style>
  <w:style w:type="paragraph" w:styleId="NormalWeb">
    <w:name w:val="Normal (Web)"/>
    <w:aliases w:val="webb,Знак1,Обычный (Web)"/>
    <w:basedOn w:val="Normal"/>
    <w:link w:val="NormalWebChar"/>
    <w:uiPriority w:val="99"/>
    <w:rsid w:val="00665CAB"/>
    <w:pPr>
      <w:spacing w:before="100" w:beforeAutospacing="1" w:after="100" w:afterAutospacing="1"/>
    </w:pPr>
    <w:rPr>
      <w:rFonts w:ascii="Arial Unicode MS" w:eastAsia="Arial Unicode MS" w:hAnsi="Arial Unicode MS" w:cs="Arial Unicode MS"/>
      <w:color w:val="000000"/>
    </w:rPr>
  </w:style>
  <w:style w:type="character" w:customStyle="1" w:styleId="NormalWebChar">
    <w:name w:val="Normal (Web) Char"/>
    <w:aliases w:val="webb Char,Знак1 Char,Обычный (Web) Char"/>
    <w:basedOn w:val="DefaultParagraphFont"/>
    <w:link w:val="NormalWeb"/>
    <w:uiPriority w:val="99"/>
    <w:locked/>
    <w:rsid w:val="00665CAB"/>
    <w:rPr>
      <w:rFonts w:ascii="Arial Unicode MS" w:eastAsia="Arial Unicode MS" w:hAnsi="Arial Unicode MS" w:cs="Arial Unicode MS"/>
      <w:color w:val="000000"/>
    </w:rPr>
  </w:style>
  <w:style w:type="paragraph" w:customStyle="1" w:styleId="Default">
    <w:name w:val="Default"/>
    <w:uiPriority w:val="99"/>
    <w:rsid w:val="00665CAB"/>
    <w:pPr>
      <w:widowControl w:val="0"/>
      <w:autoSpaceDE w:val="0"/>
      <w:autoSpaceDN w:val="0"/>
      <w:adjustRightInd w:val="0"/>
    </w:pPr>
    <w:rPr>
      <w:rFonts w:ascii="Ch ForeignerLight" w:eastAsia="Times New Roman" w:hAnsi="Ch ForeignerLight" w:cs="Ch ForeignerLight"/>
      <w:color w:val="000000"/>
    </w:rPr>
  </w:style>
  <w:style w:type="character" w:customStyle="1" w:styleId="Heading4Char">
    <w:name w:val="Heading 4 Char"/>
    <w:basedOn w:val="DefaultParagraphFont"/>
    <w:link w:val="Heading4"/>
    <w:uiPriority w:val="99"/>
    <w:rsid w:val="0016146B"/>
    <w:rPr>
      <w:rFonts w:ascii="Times New Roman" w:eastAsia="Times New Roman" w:hAnsi="Times New Roman" w:cs="Times New Roman"/>
      <w:b/>
      <w:bCs/>
    </w:rPr>
  </w:style>
  <w:style w:type="character" w:customStyle="1" w:styleId="FootnoteTextChar1">
    <w:name w:val="Footnote Text Char1"/>
    <w:aliases w:val="Geneva 9 Char1,Font: Geneva 9 Char1,Boston 10 Char1,f Char1,Footnote Text Char Char Char Char Char1,Footnote Text Char Char Char Char2,Footnote Text Char Char Char Char Char Char Char Char Char1,ft Char1"/>
    <w:basedOn w:val="DefaultParagraphFont"/>
    <w:uiPriority w:val="99"/>
    <w:locked/>
    <w:rsid w:val="0016146B"/>
    <w:rPr>
      <w:rFonts w:cs="Times New Roman"/>
    </w:rPr>
  </w:style>
  <w:style w:type="character" w:customStyle="1" w:styleId="BalloonTextChar21">
    <w:name w:val="Balloon Text Char21"/>
    <w:basedOn w:val="DefaultParagraphFont"/>
    <w:uiPriority w:val="99"/>
    <w:semiHidden/>
    <w:locked/>
    <w:rsid w:val="007D1E19"/>
    <w:rPr>
      <w:rFonts w:ascii="Lucida Grande" w:hAnsi="Lucida Grande" w:cs="Times New Roman"/>
      <w:sz w:val="18"/>
      <w:szCs w:val="18"/>
    </w:rPr>
  </w:style>
  <w:style w:type="character" w:styleId="CommentReference">
    <w:name w:val="annotation reference"/>
    <w:basedOn w:val="DefaultParagraphFont"/>
    <w:uiPriority w:val="99"/>
    <w:semiHidden/>
    <w:unhideWhenUsed/>
    <w:rsid w:val="00EA089D"/>
    <w:rPr>
      <w:sz w:val="18"/>
      <w:szCs w:val="18"/>
    </w:rPr>
  </w:style>
  <w:style w:type="paragraph" w:styleId="CommentText">
    <w:name w:val="annotation text"/>
    <w:basedOn w:val="Normal"/>
    <w:link w:val="CommentTextChar"/>
    <w:uiPriority w:val="99"/>
    <w:semiHidden/>
    <w:unhideWhenUsed/>
    <w:rsid w:val="00EA089D"/>
  </w:style>
  <w:style w:type="character" w:customStyle="1" w:styleId="CommentTextChar">
    <w:name w:val="Comment Text Char"/>
    <w:basedOn w:val="DefaultParagraphFont"/>
    <w:link w:val="CommentText"/>
    <w:uiPriority w:val="99"/>
    <w:semiHidden/>
    <w:rsid w:val="00EA089D"/>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EA089D"/>
    <w:rPr>
      <w:b/>
      <w:bCs/>
      <w:sz w:val="20"/>
      <w:szCs w:val="20"/>
    </w:rPr>
  </w:style>
  <w:style w:type="character" w:customStyle="1" w:styleId="CommentSubjectChar">
    <w:name w:val="Comment Subject Char"/>
    <w:basedOn w:val="CommentTextChar"/>
    <w:link w:val="CommentSubject"/>
    <w:uiPriority w:val="99"/>
    <w:semiHidden/>
    <w:rsid w:val="00EA089D"/>
    <w:rPr>
      <w:rFonts w:ascii="Times New Roman" w:eastAsia="Times New Roman" w:hAnsi="Times New Roman" w:cs="Times New Roman"/>
      <w:b/>
      <w:bCs/>
      <w:sz w:val="20"/>
      <w:szCs w:val="20"/>
    </w:rPr>
  </w:style>
  <w:style w:type="paragraph" w:customStyle="1" w:styleId="Heading51">
    <w:name w:val="Heading 51"/>
    <w:basedOn w:val="Normal"/>
    <w:next w:val="Normal"/>
    <w:uiPriority w:val="9"/>
    <w:unhideWhenUsed/>
    <w:qFormat/>
    <w:rsid w:val="00352B23"/>
    <w:pPr>
      <w:pBdr>
        <w:bottom w:val="single" w:sz="6" w:space="1" w:color="4F81BD"/>
      </w:pBdr>
      <w:spacing w:before="300" w:line="276" w:lineRule="auto"/>
      <w:outlineLvl w:val="4"/>
    </w:pPr>
    <w:rPr>
      <w:rFonts w:ascii="Calibri" w:hAnsi="Calibri"/>
      <w:b/>
      <w:caps/>
      <w:spacing w:val="10"/>
      <w:sz w:val="22"/>
      <w:szCs w:val="22"/>
      <w:lang w:bidi="en-US"/>
    </w:rPr>
  </w:style>
  <w:style w:type="paragraph" w:customStyle="1" w:styleId="Heading11">
    <w:name w:val="Heading 11"/>
    <w:basedOn w:val="Normal"/>
    <w:next w:val="Normal"/>
    <w:uiPriority w:val="9"/>
    <w:qFormat/>
    <w:rsid w:val="00352B23"/>
    <w:p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pPr>
    <w:rPr>
      <w:rFonts w:ascii="Calibri" w:eastAsia="Calibri" w:hAnsi="Calibri"/>
      <w:b/>
      <w:bCs/>
      <w:caps/>
      <w:color w:val="FFFFFF"/>
      <w:spacing w:val="15"/>
      <w:sz w:val="20"/>
      <w:szCs w:val="20"/>
      <w:lang w:val="x-none" w:eastAsia="x-none"/>
    </w:rPr>
  </w:style>
  <w:style w:type="paragraph" w:customStyle="1" w:styleId="Heading31">
    <w:name w:val="Heading 31"/>
    <w:basedOn w:val="Heading51"/>
    <w:next w:val="Normal"/>
    <w:uiPriority w:val="9"/>
    <w:unhideWhenUsed/>
    <w:qFormat/>
    <w:rsid w:val="00352B23"/>
  </w:style>
  <w:style w:type="paragraph" w:styleId="TOC4">
    <w:name w:val="toc 4"/>
    <w:basedOn w:val="Normal"/>
    <w:next w:val="Normal"/>
    <w:autoRedefine/>
    <w:uiPriority w:val="39"/>
    <w:semiHidden/>
    <w:unhideWhenUsed/>
    <w:rsid w:val="00E45C6E"/>
    <w:pPr>
      <w:spacing w:after="100"/>
      <w:ind w:left="720"/>
    </w:pPr>
  </w:style>
  <w:style w:type="character" w:styleId="FollowedHyperlink">
    <w:name w:val="FollowedHyperlink"/>
    <w:basedOn w:val="DefaultParagraphFont"/>
    <w:uiPriority w:val="99"/>
    <w:semiHidden/>
    <w:unhideWhenUsed/>
    <w:rsid w:val="006F3181"/>
    <w:rPr>
      <w:color w:val="954F72"/>
      <w:u w:val="single"/>
    </w:rPr>
  </w:style>
  <w:style w:type="paragraph" w:customStyle="1" w:styleId="xl64">
    <w:name w:val="xl64"/>
    <w:basedOn w:val="Normal"/>
    <w:rsid w:val="006F3181"/>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al"/>
    <w:rsid w:val="006F3181"/>
    <w:pPr>
      <w:spacing w:before="100" w:beforeAutospacing="1" w:after="100" w:afterAutospacing="1"/>
      <w:jc w:val="center"/>
      <w:textAlignment w:val="center"/>
    </w:pPr>
    <w:rPr>
      <w:rFonts w:ascii="Calibri" w:eastAsiaTheme="minorEastAsia" w:hAnsi="Calibri" w:cstheme="minorBidi"/>
      <w:b/>
      <w:bCs/>
      <w:sz w:val="20"/>
      <w:szCs w:val="20"/>
    </w:rPr>
  </w:style>
  <w:style w:type="paragraph" w:customStyle="1" w:styleId="xl66">
    <w:name w:val="xl66"/>
    <w:basedOn w:val="Normal"/>
    <w:rsid w:val="006F3181"/>
    <w:pPr>
      <w:pBdr>
        <w:left w:val="single" w:sz="8" w:space="0" w:color="auto"/>
      </w:pBdr>
      <w:spacing w:before="100" w:beforeAutospacing="1" w:after="100" w:afterAutospacing="1"/>
      <w:jc w:val="center"/>
      <w:textAlignment w:val="center"/>
    </w:pPr>
    <w:rPr>
      <w:rFonts w:ascii="Calibri" w:eastAsiaTheme="minorEastAsia" w:hAnsi="Calibri" w:cstheme="minorBidi"/>
      <w:b/>
      <w:bCs/>
      <w:sz w:val="20"/>
      <w:szCs w:val="20"/>
    </w:rPr>
  </w:style>
  <w:style w:type="paragraph" w:customStyle="1" w:styleId="xl67">
    <w:name w:val="xl67"/>
    <w:basedOn w:val="Normal"/>
    <w:rsid w:val="006F3181"/>
    <w:pPr>
      <w:pBdr>
        <w:right w:val="single" w:sz="8" w:space="0" w:color="auto"/>
      </w:pBdr>
      <w:spacing w:before="100" w:beforeAutospacing="1" w:after="100" w:afterAutospacing="1"/>
      <w:jc w:val="center"/>
      <w:textAlignment w:val="center"/>
    </w:pPr>
    <w:rPr>
      <w:rFonts w:ascii="Calibri" w:eastAsiaTheme="minorEastAsia" w:hAnsi="Calibri" w:cstheme="minorBidi"/>
      <w:b/>
      <w:bCs/>
      <w:sz w:val="20"/>
      <w:szCs w:val="20"/>
    </w:rPr>
  </w:style>
  <w:style w:type="paragraph" w:customStyle="1" w:styleId="xl68">
    <w:name w:val="xl68"/>
    <w:basedOn w:val="Normal"/>
    <w:rsid w:val="006F3181"/>
    <w:pPr>
      <w:pBdr>
        <w:left w:val="single" w:sz="8" w:space="0" w:color="auto"/>
      </w:pBd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9">
    <w:name w:val="xl69"/>
    <w:basedOn w:val="Normal"/>
    <w:rsid w:val="006F3181"/>
    <w:pPr>
      <w:pBdr>
        <w:right w:val="single" w:sz="8" w:space="0" w:color="auto"/>
      </w:pBd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70">
    <w:name w:val="xl70"/>
    <w:basedOn w:val="Normal"/>
    <w:rsid w:val="006F3181"/>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71">
    <w:name w:val="xl71"/>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72">
    <w:name w:val="xl72"/>
    <w:basedOn w:val="Normal"/>
    <w:rsid w:val="006F3181"/>
    <w:pPr>
      <w:pBdr>
        <w:top w:val="single" w:sz="4" w:space="0" w:color="auto"/>
        <w:left w:val="single" w:sz="4" w:space="0" w:color="auto"/>
        <w:bottom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73">
    <w:name w:val="xl73"/>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74">
    <w:name w:val="xl74"/>
    <w:basedOn w:val="Normal"/>
    <w:rsid w:val="006F3181"/>
    <w:pPr>
      <w:pBdr>
        <w:top w:val="single" w:sz="4" w:space="0" w:color="auto"/>
        <w:lef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75">
    <w:name w:val="xl75"/>
    <w:basedOn w:val="Normal"/>
    <w:rsid w:val="006F3181"/>
    <w:pPr>
      <w:shd w:val="clear" w:color="000000" w:fill="FFFFFF"/>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76">
    <w:name w:val="xl76"/>
    <w:basedOn w:val="Normal"/>
    <w:rsid w:val="006F3181"/>
    <w:pPr>
      <w:shd w:val="clear" w:color="000000" w:fill="FFFFFF"/>
      <w:spacing w:before="100" w:beforeAutospacing="1" w:after="100" w:afterAutospacing="1"/>
      <w:textAlignment w:val="center"/>
    </w:pPr>
    <w:rPr>
      <w:rFonts w:ascii="Calibri" w:eastAsiaTheme="minorEastAsia" w:hAnsi="Calibri" w:cstheme="minorBidi"/>
      <w:b/>
      <w:bCs/>
      <w:sz w:val="20"/>
      <w:szCs w:val="20"/>
    </w:rPr>
  </w:style>
  <w:style w:type="paragraph" w:customStyle="1" w:styleId="xl77">
    <w:name w:val="xl77"/>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78">
    <w:name w:val="xl78"/>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79">
    <w:name w:val="xl79"/>
    <w:basedOn w:val="Normal"/>
    <w:rsid w:val="006F3181"/>
    <w:pPr>
      <w:pBdr>
        <w:top w:val="single" w:sz="8" w:space="0" w:color="auto"/>
        <w:left w:val="single" w:sz="4" w:space="0" w:color="auto"/>
        <w:bottom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0">
    <w:name w:val="xl80"/>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1">
    <w:name w:val="xl81"/>
    <w:basedOn w:val="Normal"/>
    <w:rsid w:val="006F3181"/>
    <w:pPr>
      <w:pBdr>
        <w:top w:val="single" w:sz="8" w:space="0" w:color="auto"/>
        <w:left w:val="single" w:sz="4" w:space="0" w:color="auto"/>
        <w:bottom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2">
    <w:name w:val="xl82"/>
    <w:basedOn w:val="Normal"/>
    <w:rsid w:val="006F3181"/>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3">
    <w:name w:val="xl83"/>
    <w:basedOn w:val="Normal"/>
    <w:rsid w:val="006F3181"/>
    <w:pPr>
      <w:pBdr>
        <w:top w:val="single" w:sz="8" w:space="0" w:color="auto"/>
        <w:bottom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4">
    <w:name w:val="xl84"/>
    <w:basedOn w:val="Normal"/>
    <w:rsid w:val="006F3181"/>
    <w:pPr>
      <w:pBdr>
        <w:top w:val="single" w:sz="4" w:space="0" w:color="auto"/>
        <w:bottom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5">
    <w:name w:val="xl85"/>
    <w:basedOn w:val="Normal"/>
    <w:rsid w:val="006F3181"/>
    <w:pPr>
      <w:pBdr>
        <w:top w:val="single" w:sz="4" w:space="0" w:color="auto"/>
        <w:bottom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86">
    <w:name w:val="xl86"/>
    <w:basedOn w:val="Normal"/>
    <w:rsid w:val="006F3181"/>
    <w:pPr>
      <w:pBdr>
        <w:right w:val="single" w:sz="4" w:space="0" w:color="auto"/>
      </w:pBdr>
      <w:shd w:val="clear" w:color="000000" w:fill="FCE4D6"/>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87">
    <w:name w:val="xl87"/>
    <w:basedOn w:val="Normal"/>
    <w:rsid w:val="006F3181"/>
    <w:pPr>
      <w:pBdr>
        <w:top w:val="single" w:sz="8" w:space="0" w:color="auto"/>
        <w:left w:val="single" w:sz="8" w:space="0" w:color="auto"/>
        <w:bottom w:val="single" w:sz="8" w:space="0" w:color="auto"/>
        <w:right w:val="single" w:sz="4" w:space="0" w:color="auto"/>
      </w:pBdr>
      <w:shd w:val="clear" w:color="000000" w:fill="FCE4D6"/>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88">
    <w:name w:val="xl88"/>
    <w:basedOn w:val="Normal"/>
    <w:rsid w:val="006F3181"/>
    <w:pPr>
      <w:pBdr>
        <w:top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89">
    <w:name w:val="xl89"/>
    <w:basedOn w:val="Normal"/>
    <w:rsid w:val="006F3181"/>
    <w:pPr>
      <w:pBdr>
        <w:left w:val="single" w:sz="8" w:space="0" w:color="auto"/>
        <w:bottom w:val="single" w:sz="8" w:space="0" w:color="auto"/>
        <w:right w:val="single" w:sz="4" w:space="0" w:color="auto"/>
      </w:pBdr>
      <w:shd w:val="clear" w:color="000000" w:fill="FCE4D6"/>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90">
    <w:name w:val="xl90"/>
    <w:basedOn w:val="Normal"/>
    <w:rsid w:val="006F3181"/>
    <w:pPr>
      <w:pBdr>
        <w:top w:val="single" w:sz="8" w:space="0" w:color="auto"/>
        <w:left w:val="single" w:sz="8" w:space="0" w:color="auto"/>
        <w:bottom w:val="single" w:sz="8" w:space="0" w:color="auto"/>
        <w:right w:val="single" w:sz="4" w:space="0" w:color="auto"/>
      </w:pBdr>
      <w:shd w:val="clear" w:color="000000" w:fill="A9D08E"/>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91">
    <w:name w:val="xl91"/>
    <w:basedOn w:val="Normal"/>
    <w:rsid w:val="006F3181"/>
    <w:pPr>
      <w:pBdr>
        <w:top w:val="single" w:sz="8" w:space="0" w:color="auto"/>
        <w:left w:val="single" w:sz="4" w:space="0" w:color="auto"/>
        <w:bottom w:val="single" w:sz="8" w:space="0" w:color="auto"/>
        <w:right w:val="single" w:sz="4" w:space="0" w:color="auto"/>
      </w:pBdr>
      <w:shd w:val="clear" w:color="000000" w:fill="A9D08E"/>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92">
    <w:name w:val="xl92"/>
    <w:basedOn w:val="Normal"/>
    <w:rsid w:val="006F3181"/>
    <w:pPr>
      <w:pBdr>
        <w:top w:val="single" w:sz="8" w:space="0" w:color="auto"/>
        <w:left w:val="single" w:sz="4" w:space="0" w:color="auto"/>
        <w:bottom w:val="single" w:sz="8" w:space="0" w:color="auto"/>
      </w:pBdr>
      <w:shd w:val="clear" w:color="000000" w:fill="A9D08E"/>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93">
    <w:name w:val="xl93"/>
    <w:basedOn w:val="Normal"/>
    <w:rsid w:val="006F3181"/>
    <w:pPr>
      <w:pBdr>
        <w:top w:val="single" w:sz="8" w:space="0" w:color="auto"/>
        <w:left w:val="single" w:sz="4" w:space="0" w:color="auto"/>
        <w:bottom w:val="single" w:sz="8" w:space="0" w:color="auto"/>
        <w:right w:val="single" w:sz="8" w:space="0" w:color="auto"/>
      </w:pBdr>
      <w:shd w:val="clear" w:color="000000" w:fill="A9D08E"/>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94">
    <w:name w:val="xl94"/>
    <w:basedOn w:val="Normal"/>
    <w:rsid w:val="006F3181"/>
    <w:pPr>
      <w:spacing w:before="100" w:beforeAutospacing="1" w:after="100" w:afterAutospacing="1"/>
      <w:textAlignment w:val="center"/>
    </w:pPr>
    <w:rPr>
      <w:rFonts w:ascii="Times" w:eastAsiaTheme="minorEastAsia" w:hAnsi="Times" w:cstheme="minorBidi"/>
      <w:sz w:val="20"/>
      <w:szCs w:val="20"/>
    </w:rPr>
  </w:style>
  <w:style w:type="paragraph" w:customStyle="1" w:styleId="xl95">
    <w:name w:val="xl95"/>
    <w:basedOn w:val="Normal"/>
    <w:rsid w:val="006F3181"/>
    <w:pPr>
      <w:pBdr>
        <w:top w:val="single" w:sz="8" w:space="0" w:color="auto"/>
        <w:left w:val="single" w:sz="4" w:space="0" w:color="auto"/>
        <w:bottom w:val="single" w:sz="8" w:space="0" w:color="auto"/>
        <w:right w:val="single" w:sz="4" w:space="0" w:color="auto"/>
      </w:pBdr>
      <w:shd w:val="clear" w:color="000000" w:fill="A9D08E"/>
      <w:spacing w:before="100" w:beforeAutospacing="1" w:after="100" w:afterAutospacing="1"/>
      <w:textAlignment w:val="center"/>
    </w:pPr>
    <w:rPr>
      <w:rFonts w:ascii="Calibri" w:eastAsiaTheme="minorEastAsia" w:hAnsi="Calibri" w:cstheme="minorBidi"/>
      <w:b/>
      <w:bCs/>
      <w:sz w:val="28"/>
      <w:szCs w:val="28"/>
    </w:rPr>
  </w:style>
  <w:style w:type="paragraph" w:customStyle="1" w:styleId="xl96">
    <w:name w:val="xl96"/>
    <w:basedOn w:val="Normal"/>
    <w:rsid w:val="006F3181"/>
    <w:pPr>
      <w:spacing w:before="100" w:beforeAutospacing="1" w:after="100" w:afterAutospacing="1"/>
      <w:textAlignment w:val="center"/>
    </w:pPr>
    <w:rPr>
      <w:rFonts w:ascii="Calibri" w:eastAsiaTheme="minorEastAsia" w:hAnsi="Calibri" w:cstheme="minorBidi"/>
      <w:b/>
      <w:bCs/>
      <w:sz w:val="20"/>
      <w:szCs w:val="20"/>
    </w:rPr>
  </w:style>
  <w:style w:type="paragraph" w:customStyle="1" w:styleId="xl97">
    <w:name w:val="xl97"/>
    <w:basedOn w:val="Normal"/>
    <w:rsid w:val="006F3181"/>
    <w:pPr>
      <w:pBdr>
        <w:left w:val="single" w:sz="8" w:space="0" w:color="auto"/>
        <w:right w:val="single" w:sz="4" w:space="0" w:color="auto"/>
      </w:pBdr>
      <w:shd w:val="clear" w:color="000000" w:fill="FCE4D6"/>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98">
    <w:name w:val="xl98"/>
    <w:basedOn w:val="Normal"/>
    <w:rsid w:val="006F3181"/>
    <w:pPr>
      <w:pBdr>
        <w:top w:val="single" w:sz="8" w:space="0" w:color="auto"/>
        <w:left w:val="single" w:sz="8" w:space="0" w:color="auto"/>
      </w:pBdr>
      <w:shd w:val="clear" w:color="000000" w:fill="F2F2F2"/>
      <w:spacing w:before="100" w:beforeAutospacing="1" w:after="100" w:afterAutospacing="1"/>
    </w:pPr>
    <w:rPr>
      <w:rFonts w:ascii="Times" w:eastAsiaTheme="minorEastAsia" w:hAnsi="Times" w:cstheme="minorBidi"/>
      <w:sz w:val="20"/>
      <w:szCs w:val="20"/>
    </w:rPr>
  </w:style>
  <w:style w:type="paragraph" w:customStyle="1" w:styleId="xl99">
    <w:name w:val="xl99"/>
    <w:basedOn w:val="Normal"/>
    <w:rsid w:val="006F3181"/>
    <w:pPr>
      <w:pBdr>
        <w:top w:val="single" w:sz="8" w:space="0" w:color="auto"/>
      </w:pBdr>
      <w:shd w:val="clear" w:color="000000" w:fill="F2F2F2"/>
      <w:spacing w:before="100" w:beforeAutospacing="1" w:after="100" w:afterAutospacing="1"/>
    </w:pPr>
    <w:rPr>
      <w:rFonts w:ascii="Times" w:eastAsiaTheme="minorEastAsia" w:hAnsi="Times" w:cstheme="minorBidi"/>
      <w:sz w:val="20"/>
      <w:szCs w:val="20"/>
    </w:rPr>
  </w:style>
  <w:style w:type="paragraph" w:customStyle="1" w:styleId="xl100">
    <w:name w:val="xl100"/>
    <w:basedOn w:val="Normal"/>
    <w:rsid w:val="006F3181"/>
    <w:pPr>
      <w:pBdr>
        <w:top w:val="single" w:sz="8" w:space="0" w:color="auto"/>
        <w:right w:val="single" w:sz="8" w:space="0" w:color="auto"/>
      </w:pBdr>
      <w:shd w:val="clear" w:color="000000" w:fill="F2F2F2"/>
      <w:spacing w:before="100" w:beforeAutospacing="1" w:after="100" w:afterAutospacing="1"/>
    </w:pPr>
    <w:rPr>
      <w:rFonts w:ascii="Times" w:eastAsiaTheme="minorEastAsia" w:hAnsi="Times" w:cstheme="minorBidi"/>
      <w:sz w:val="20"/>
      <w:szCs w:val="20"/>
    </w:rPr>
  </w:style>
  <w:style w:type="paragraph" w:customStyle="1" w:styleId="xl101">
    <w:name w:val="xl101"/>
    <w:basedOn w:val="Normal"/>
    <w:rsid w:val="006F3181"/>
    <w:pPr>
      <w:pBdr>
        <w:left w:val="single" w:sz="8" w:space="0" w:color="auto"/>
      </w:pBdr>
      <w:shd w:val="clear" w:color="000000" w:fill="F2F2F2"/>
      <w:spacing w:before="100" w:beforeAutospacing="1" w:after="100" w:afterAutospacing="1"/>
    </w:pPr>
    <w:rPr>
      <w:rFonts w:ascii="Times" w:eastAsiaTheme="minorEastAsia" w:hAnsi="Times" w:cstheme="minorBidi"/>
      <w:sz w:val="20"/>
      <w:szCs w:val="20"/>
    </w:rPr>
  </w:style>
  <w:style w:type="paragraph" w:customStyle="1" w:styleId="xl102">
    <w:name w:val="xl102"/>
    <w:basedOn w:val="Normal"/>
    <w:rsid w:val="006F3181"/>
    <w:pPr>
      <w:shd w:val="clear" w:color="000000" w:fill="F2F2F2"/>
      <w:spacing w:before="100" w:beforeAutospacing="1" w:after="100" w:afterAutospacing="1"/>
    </w:pPr>
    <w:rPr>
      <w:rFonts w:ascii="Times" w:eastAsiaTheme="minorEastAsia" w:hAnsi="Times" w:cstheme="minorBidi"/>
      <w:sz w:val="20"/>
      <w:szCs w:val="20"/>
    </w:rPr>
  </w:style>
  <w:style w:type="paragraph" w:customStyle="1" w:styleId="xl103">
    <w:name w:val="xl103"/>
    <w:basedOn w:val="Normal"/>
    <w:rsid w:val="006F3181"/>
    <w:pPr>
      <w:pBdr>
        <w:right w:val="single" w:sz="8" w:space="0" w:color="auto"/>
      </w:pBdr>
      <w:shd w:val="clear" w:color="000000" w:fill="F2F2F2"/>
      <w:spacing w:before="100" w:beforeAutospacing="1" w:after="100" w:afterAutospacing="1"/>
    </w:pPr>
    <w:rPr>
      <w:rFonts w:ascii="Times" w:eastAsiaTheme="minorEastAsia" w:hAnsi="Times" w:cstheme="minorBidi"/>
      <w:sz w:val="20"/>
      <w:szCs w:val="20"/>
    </w:rPr>
  </w:style>
  <w:style w:type="paragraph" w:customStyle="1" w:styleId="xl104">
    <w:name w:val="xl104"/>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05">
    <w:name w:val="xl105"/>
    <w:basedOn w:val="Normal"/>
    <w:rsid w:val="006F3181"/>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06">
    <w:name w:val="xl106"/>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07">
    <w:name w:val="xl107"/>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08">
    <w:name w:val="xl108"/>
    <w:basedOn w:val="Normal"/>
    <w:rsid w:val="006F3181"/>
    <w:pPr>
      <w:pBdr>
        <w:top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09">
    <w:name w:val="xl109"/>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0">
    <w:name w:val="xl110"/>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1">
    <w:name w:val="xl111"/>
    <w:basedOn w:val="Normal"/>
    <w:rsid w:val="006F3181"/>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2">
    <w:name w:val="xl112"/>
    <w:basedOn w:val="Normal"/>
    <w:rsid w:val="006F3181"/>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3">
    <w:name w:val="xl113"/>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4">
    <w:name w:val="xl114"/>
    <w:basedOn w:val="Normal"/>
    <w:rsid w:val="006F3181"/>
    <w:pPr>
      <w:pBdr>
        <w:top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5">
    <w:name w:val="xl115"/>
    <w:basedOn w:val="Normal"/>
    <w:rsid w:val="006F3181"/>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6">
    <w:name w:val="xl116"/>
    <w:basedOn w:val="Normal"/>
    <w:rsid w:val="006F3181"/>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7">
    <w:name w:val="xl117"/>
    <w:basedOn w:val="Normal"/>
    <w:rsid w:val="006F3181"/>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8">
    <w:name w:val="xl118"/>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19">
    <w:name w:val="xl119"/>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0">
    <w:name w:val="xl120"/>
    <w:basedOn w:val="Normal"/>
    <w:rsid w:val="006F3181"/>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1">
    <w:name w:val="xl121"/>
    <w:basedOn w:val="Normal"/>
    <w:rsid w:val="006F3181"/>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2">
    <w:name w:val="xl122"/>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3">
    <w:name w:val="xl123"/>
    <w:basedOn w:val="Normal"/>
    <w:rsid w:val="006F3181"/>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4">
    <w:name w:val="xl124"/>
    <w:basedOn w:val="Normal"/>
    <w:rsid w:val="006F3181"/>
    <w:pPr>
      <w:pBdr>
        <w:top w:val="single" w:sz="4" w:space="0" w:color="auto"/>
        <w:left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5">
    <w:name w:val="xl125"/>
    <w:basedOn w:val="Normal"/>
    <w:rsid w:val="006F3181"/>
    <w:pPr>
      <w:pBdr>
        <w:top w:val="single" w:sz="4" w:space="0" w:color="auto"/>
        <w:left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6">
    <w:name w:val="xl126"/>
    <w:basedOn w:val="Normal"/>
    <w:rsid w:val="006F3181"/>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27">
    <w:name w:val="xl127"/>
    <w:basedOn w:val="Normal"/>
    <w:rsid w:val="006F3181"/>
    <w:pPr>
      <w:pBdr>
        <w:top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8">
    <w:name w:val="xl128"/>
    <w:basedOn w:val="Normal"/>
    <w:rsid w:val="006F3181"/>
    <w:pPr>
      <w:pBdr>
        <w:top w:val="single" w:sz="4" w:space="0" w:color="auto"/>
        <w:bottom w:val="single" w:sz="8"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29">
    <w:name w:val="xl129"/>
    <w:basedOn w:val="Normal"/>
    <w:rsid w:val="006F3181"/>
    <w:pPr>
      <w:pBdr>
        <w:top w:val="single" w:sz="8" w:space="0" w:color="auto"/>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30">
    <w:name w:val="xl130"/>
    <w:basedOn w:val="Normal"/>
    <w:rsid w:val="006F3181"/>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31">
    <w:name w:val="xl131"/>
    <w:basedOn w:val="Normal"/>
    <w:rsid w:val="006F3181"/>
    <w:pPr>
      <w:pBdr>
        <w:left w:val="single" w:sz="4" w:space="0" w:color="auto"/>
        <w:bottom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32">
    <w:name w:val="xl132"/>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u w:val="single"/>
    </w:rPr>
  </w:style>
  <w:style w:type="paragraph" w:customStyle="1" w:styleId="xl133">
    <w:name w:val="xl133"/>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34">
    <w:name w:val="xl134"/>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u w:val="single"/>
    </w:rPr>
  </w:style>
  <w:style w:type="paragraph" w:customStyle="1" w:styleId="xl135">
    <w:name w:val="xl135"/>
    <w:basedOn w:val="Normal"/>
    <w:rsid w:val="006F3181"/>
    <w:pPr>
      <w:pBdr>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36">
    <w:name w:val="xl136"/>
    <w:basedOn w:val="Normal"/>
    <w:rsid w:val="006F3181"/>
    <w:pPr>
      <w:pBdr>
        <w:top w:val="single" w:sz="8" w:space="0" w:color="auto"/>
        <w:left w:val="single" w:sz="8" w:space="0" w:color="auto"/>
        <w:bottom w:val="single" w:sz="8" w:space="0" w:color="auto"/>
      </w:pBdr>
      <w:shd w:val="clear" w:color="000000" w:fill="FCE4D6"/>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37">
    <w:name w:val="xl137"/>
    <w:basedOn w:val="Normal"/>
    <w:rsid w:val="006F3181"/>
    <w:pPr>
      <w:pBdr>
        <w:top w:val="single" w:sz="8" w:space="0" w:color="auto"/>
        <w:left w:val="single" w:sz="8" w:space="0" w:color="auto"/>
        <w:bottom w:val="single" w:sz="8" w:space="0" w:color="auto"/>
        <w:right w:val="single" w:sz="4" w:space="0" w:color="auto"/>
      </w:pBdr>
      <w:shd w:val="clear" w:color="000000" w:fill="FCE4D6"/>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138">
    <w:name w:val="xl138"/>
    <w:basedOn w:val="Normal"/>
    <w:rsid w:val="006F3181"/>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139">
    <w:name w:val="xl139"/>
    <w:basedOn w:val="Normal"/>
    <w:rsid w:val="006F3181"/>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color w:val="0563C1"/>
      <w:sz w:val="20"/>
      <w:szCs w:val="20"/>
      <w:u w:val="single"/>
    </w:rPr>
  </w:style>
  <w:style w:type="paragraph" w:customStyle="1" w:styleId="xl140">
    <w:name w:val="xl140"/>
    <w:basedOn w:val="Normal"/>
    <w:rsid w:val="006F3181"/>
    <w:pPr>
      <w:pBdr>
        <w:top w:val="single" w:sz="8" w:space="0" w:color="auto"/>
        <w:left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41">
    <w:name w:val="xl141"/>
    <w:basedOn w:val="Normal"/>
    <w:rsid w:val="006F3181"/>
    <w:pPr>
      <w:pBdr>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42">
    <w:name w:val="xl142"/>
    <w:basedOn w:val="Normal"/>
    <w:rsid w:val="006F3181"/>
    <w:pPr>
      <w:pBdr>
        <w:top w:val="single" w:sz="8" w:space="0" w:color="auto"/>
        <w:left w:val="single" w:sz="4" w:space="0" w:color="auto"/>
        <w:bottom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43">
    <w:name w:val="xl143"/>
    <w:basedOn w:val="Normal"/>
    <w:rsid w:val="006F3181"/>
    <w:pPr>
      <w:pBdr>
        <w:top w:val="single" w:sz="8" w:space="0" w:color="auto"/>
        <w:bottom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44">
    <w:name w:val="xl144"/>
    <w:basedOn w:val="Normal"/>
    <w:rsid w:val="006F3181"/>
    <w:pPr>
      <w:pBdr>
        <w:top w:val="single" w:sz="8" w:space="0" w:color="auto"/>
        <w:bottom w:val="single" w:sz="8"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45">
    <w:name w:val="xl145"/>
    <w:basedOn w:val="Normal"/>
    <w:rsid w:val="006F3181"/>
    <w:pPr>
      <w:pBdr>
        <w:top w:val="single" w:sz="8" w:space="0" w:color="auto"/>
        <w:left w:val="single" w:sz="8" w:space="0" w:color="auto"/>
        <w:bottom w:val="single" w:sz="4" w:space="0" w:color="auto"/>
        <w:righ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46">
    <w:name w:val="xl146"/>
    <w:basedOn w:val="Normal"/>
    <w:rsid w:val="006F3181"/>
    <w:pPr>
      <w:pBdr>
        <w:top w:val="single" w:sz="4" w:space="0" w:color="auto"/>
        <w:left w:val="single" w:sz="8" w:space="0" w:color="auto"/>
        <w:bottom w:val="single" w:sz="4" w:space="0" w:color="auto"/>
        <w:righ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47">
    <w:name w:val="xl147"/>
    <w:basedOn w:val="Normal"/>
    <w:rsid w:val="006F3181"/>
    <w:pPr>
      <w:pBdr>
        <w:top w:val="single" w:sz="4" w:space="0" w:color="auto"/>
        <w:left w:val="single" w:sz="8" w:space="0" w:color="auto"/>
        <w:bottom w:val="single" w:sz="8" w:space="0" w:color="auto"/>
        <w:righ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48">
    <w:name w:val="xl148"/>
    <w:basedOn w:val="Normal"/>
    <w:rsid w:val="006F3181"/>
    <w:pPr>
      <w:pBdr>
        <w:top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49">
    <w:name w:val="xl149"/>
    <w:basedOn w:val="Normal"/>
    <w:rsid w:val="006F3181"/>
    <w:pPr>
      <w:pBdr>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0">
    <w:name w:val="xl150"/>
    <w:basedOn w:val="Normal"/>
    <w:rsid w:val="006F3181"/>
    <w:pPr>
      <w:pBdr>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1">
    <w:name w:val="xl151"/>
    <w:basedOn w:val="Normal"/>
    <w:rsid w:val="006F3181"/>
    <w:pPr>
      <w:pBdr>
        <w:top w:val="single" w:sz="8" w:space="0" w:color="auto"/>
        <w:left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52">
    <w:name w:val="xl152"/>
    <w:basedOn w:val="Normal"/>
    <w:rsid w:val="006F3181"/>
    <w:pPr>
      <w:pBdr>
        <w:left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53">
    <w:name w:val="xl153"/>
    <w:basedOn w:val="Normal"/>
    <w:rsid w:val="006F3181"/>
    <w:pPr>
      <w:pBdr>
        <w:left w:val="single" w:sz="4" w:space="0" w:color="auto"/>
        <w:bottom w:val="single" w:sz="8"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54">
    <w:name w:val="xl154"/>
    <w:basedOn w:val="Normal"/>
    <w:rsid w:val="006F3181"/>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5">
    <w:name w:val="xl155"/>
    <w:basedOn w:val="Normal"/>
    <w:rsid w:val="006F3181"/>
    <w:pPr>
      <w:pBdr>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6">
    <w:name w:val="xl156"/>
    <w:basedOn w:val="Normal"/>
    <w:rsid w:val="006F3181"/>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7">
    <w:name w:val="xl157"/>
    <w:basedOn w:val="Normal"/>
    <w:rsid w:val="006F3181"/>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8">
    <w:name w:val="xl158"/>
    <w:basedOn w:val="Normal"/>
    <w:rsid w:val="006F3181"/>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59">
    <w:name w:val="xl159"/>
    <w:basedOn w:val="Normal"/>
    <w:rsid w:val="006F3181"/>
    <w:pPr>
      <w:pBdr>
        <w:top w:val="single" w:sz="8" w:space="0" w:color="auto"/>
        <w:lef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60">
    <w:name w:val="xl160"/>
    <w:basedOn w:val="Normal"/>
    <w:rsid w:val="006F3181"/>
    <w:pPr>
      <w:pBdr>
        <w:left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61">
    <w:name w:val="xl161"/>
    <w:basedOn w:val="Normal"/>
    <w:rsid w:val="006F3181"/>
    <w:pPr>
      <w:pBdr>
        <w:left w:val="single" w:sz="8" w:space="0" w:color="auto"/>
        <w:bottom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62">
    <w:name w:val="xl162"/>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63">
    <w:name w:val="xl163"/>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64">
    <w:name w:val="xl164"/>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65">
    <w:name w:val="xl165"/>
    <w:basedOn w:val="Normal"/>
    <w:rsid w:val="006F3181"/>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66">
    <w:name w:val="xl166"/>
    <w:basedOn w:val="Normal"/>
    <w:rsid w:val="006F3181"/>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67">
    <w:name w:val="xl167"/>
    <w:basedOn w:val="Normal"/>
    <w:rsid w:val="006F3181"/>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68">
    <w:name w:val="xl168"/>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169">
    <w:name w:val="xl169"/>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170">
    <w:name w:val="xl170"/>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171">
    <w:name w:val="xl171"/>
    <w:basedOn w:val="Normal"/>
    <w:rsid w:val="006F3181"/>
    <w:pPr>
      <w:pBdr>
        <w:left w:val="single" w:sz="4"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72">
    <w:name w:val="xl172"/>
    <w:basedOn w:val="Normal"/>
    <w:rsid w:val="006F3181"/>
    <w:pP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73">
    <w:name w:val="xl173"/>
    <w:basedOn w:val="Normal"/>
    <w:rsid w:val="006F3181"/>
    <w:pPr>
      <w:pBdr>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74">
    <w:name w:val="xl174"/>
    <w:basedOn w:val="Normal"/>
    <w:rsid w:val="006F3181"/>
    <w:pPr>
      <w:pBdr>
        <w:top w:val="single" w:sz="8" w:space="0" w:color="auto"/>
        <w:bottom w:val="single" w:sz="8" w:space="0" w:color="auto"/>
        <w:right w:val="single" w:sz="4"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75">
    <w:name w:val="xl175"/>
    <w:basedOn w:val="Normal"/>
    <w:rsid w:val="006F3181"/>
    <w:pPr>
      <w:pBdr>
        <w:top w:val="single" w:sz="8" w:space="0" w:color="auto"/>
        <w:left w:val="single" w:sz="4" w:space="0" w:color="auto"/>
        <w:bottom w:val="single" w:sz="8" w:space="0" w:color="auto"/>
        <w:right w:val="single" w:sz="4"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76">
    <w:name w:val="xl176"/>
    <w:basedOn w:val="Normal"/>
    <w:rsid w:val="006F3181"/>
    <w:pPr>
      <w:pBdr>
        <w:top w:val="single" w:sz="8" w:space="0" w:color="auto"/>
        <w:left w:val="single" w:sz="4" w:space="0" w:color="auto"/>
        <w:bottom w:val="single" w:sz="8"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77">
    <w:name w:val="xl177"/>
    <w:basedOn w:val="Normal"/>
    <w:rsid w:val="006F3181"/>
    <w:pPr>
      <w:pBdr>
        <w:top w:val="single" w:sz="8" w:space="0" w:color="auto"/>
        <w:left w:val="single" w:sz="8" w:space="0" w:color="auto"/>
        <w:righ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78">
    <w:name w:val="xl178"/>
    <w:basedOn w:val="Normal"/>
    <w:rsid w:val="006F3181"/>
    <w:pPr>
      <w:pBdr>
        <w:left w:val="single" w:sz="8" w:space="0" w:color="auto"/>
        <w:righ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79">
    <w:name w:val="xl179"/>
    <w:basedOn w:val="Normal"/>
    <w:rsid w:val="006F3181"/>
    <w:pPr>
      <w:pBdr>
        <w:left w:val="single" w:sz="8" w:space="0" w:color="auto"/>
        <w:bottom w:val="single" w:sz="8" w:space="0" w:color="auto"/>
        <w:righ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80">
    <w:name w:val="xl180"/>
    <w:basedOn w:val="Normal"/>
    <w:rsid w:val="006F3181"/>
    <w:pPr>
      <w:pBdr>
        <w:top w:val="single" w:sz="8" w:space="0" w:color="auto"/>
        <w:left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81">
    <w:name w:val="xl181"/>
    <w:basedOn w:val="Normal"/>
    <w:rsid w:val="006F3181"/>
    <w:pPr>
      <w:pBdr>
        <w:left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82">
    <w:name w:val="xl182"/>
    <w:basedOn w:val="Normal"/>
    <w:rsid w:val="006F3181"/>
    <w:pPr>
      <w:pBdr>
        <w:left w:val="single" w:sz="4" w:space="0" w:color="auto"/>
        <w:bottom w:val="single" w:sz="8"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83">
    <w:name w:val="xl183"/>
    <w:basedOn w:val="Normal"/>
    <w:rsid w:val="006F3181"/>
    <w:pPr>
      <w:pBdr>
        <w:top w:val="single" w:sz="8" w:space="0" w:color="auto"/>
        <w:lef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84">
    <w:name w:val="xl184"/>
    <w:basedOn w:val="Normal"/>
    <w:rsid w:val="006F3181"/>
    <w:pPr>
      <w:pBdr>
        <w:left w:val="single" w:sz="8"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85">
    <w:name w:val="xl185"/>
    <w:basedOn w:val="Normal"/>
    <w:rsid w:val="006F3181"/>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86">
    <w:name w:val="xl186"/>
    <w:basedOn w:val="Normal"/>
    <w:rsid w:val="006F3181"/>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87">
    <w:name w:val="xl187"/>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88">
    <w:name w:val="xl188"/>
    <w:basedOn w:val="Normal"/>
    <w:rsid w:val="006F3181"/>
    <w:pPr>
      <w:pBdr>
        <w:top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89">
    <w:name w:val="xl189"/>
    <w:basedOn w:val="Normal"/>
    <w:rsid w:val="006F3181"/>
    <w:pP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90">
    <w:name w:val="xl190"/>
    <w:basedOn w:val="Normal"/>
    <w:rsid w:val="006F3181"/>
    <w:pPr>
      <w:pBdr>
        <w:bottom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191">
    <w:name w:val="xl191"/>
    <w:basedOn w:val="Normal"/>
    <w:rsid w:val="006F3181"/>
    <w:pPr>
      <w:pBdr>
        <w:left w:val="single" w:sz="4" w:space="0" w:color="auto"/>
      </w:pBdr>
      <w:shd w:val="clear" w:color="000000" w:fill="FCE4D6"/>
      <w:spacing w:before="100" w:beforeAutospacing="1" w:after="100" w:afterAutospacing="1"/>
      <w:textAlignment w:val="top"/>
    </w:pPr>
    <w:rPr>
      <w:rFonts w:ascii="Times" w:eastAsiaTheme="minorEastAsia" w:hAnsi="Times" w:cstheme="minorBidi"/>
      <w:sz w:val="20"/>
      <w:szCs w:val="20"/>
    </w:rPr>
  </w:style>
  <w:style w:type="paragraph" w:customStyle="1" w:styleId="xl192">
    <w:name w:val="xl192"/>
    <w:basedOn w:val="Normal"/>
    <w:rsid w:val="006F3181"/>
    <w:pPr>
      <w:shd w:val="clear" w:color="000000" w:fill="FCE4D6"/>
      <w:spacing w:before="100" w:beforeAutospacing="1" w:after="100" w:afterAutospacing="1"/>
      <w:textAlignment w:val="top"/>
    </w:pPr>
    <w:rPr>
      <w:rFonts w:ascii="Times" w:eastAsiaTheme="minorEastAsia" w:hAnsi="Times" w:cstheme="minorBidi"/>
      <w:sz w:val="20"/>
      <w:szCs w:val="20"/>
    </w:rPr>
  </w:style>
  <w:style w:type="paragraph" w:customStyle="1" w:styleId="xl193">
    <w:name w:val="xl193"/>
    <w:basedOn w:val="Normal"/>
    <w:rsid w:val="006F3181"/>
    <w:pPr>
      <w:pBdr>
        <w:right w:val="single" w:sz="8" w:space="0" w:color="auto"/>
      </w:pBdr>
      <w:shd w:val="clear" w:color="000000" w:fill="FCE4D6"/>
      <w:spacing w:before="100" w:beforeAutospacing="1" w:after="100" w:afterAutospacing="1"/>
      <w:textAlignment w:val="top"/>
    </w:pPr>
    <w:rPr>
      <w:rFonts w:ascii="Times" w:eastAsiaTheme="minorEastAsia" w:hAnsi="Times" w:cstheme="minorBidi"/>
      <w:sz w:val="20"/>
      <w:szCs w:val="20"/>
    </w:rPr>
  </w:style>
  <w:style w:type="paragraph" w:customStyle="1" w:styleId="xl194">
    <w:name w:val="xl194"/>
    <w:basedOn w:val="Normal"/>
    <w:rsid w:val="006F3181"/>
    <w:pPr>
      <w:pBdr>
        <w:left w:val="single" w:sz="4" w:space="0" w:color="auto"/>
        <w:bottom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95">
    <w:name w:val="xl195"/>
    <w:basedOn w:val="Normal"/>
    <w:rsid w:val="006F3181"/>
    <w:pPr>
      <w:pBdr>
        <w:bottom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96">
    <w:name w:val="xl196"/>
    <w:basedOn w:val="Normal"/>
    <w:rsid w:val="006F3181"/>
    <w:pPr>
      <w:pBdr>
        <w:bottom w:val="single" w:sz="8"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197">
    <w:name w:val="xl197"/>
    <w:basedOn w:val="Normal"/>
    <w:rsid w:val="006F3181"/>
    <w:pPr>
      <w:pBdr>
        <w:top w:val="single" w:sz="8" w:space="0" w:color="auto"/>
        <w:lef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98">
    <w:name w:val="xl198"/>
    <w:basedOn w:val="Normal"/>
    <w:rsid w:val="006F3181"/>
    <w:pPr>
      <w:pBdr>
        <w:lef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199">
    <w:name w:val="xl199"/>
    <w:basedOn w:val="Normal"/>
    <w:rsid w:val="006F3181"/>
    <w:pPr>
      <w:pBdr>
        <w:left w:val="single" w:sz="4" w:space="0" w:color="auto"/>
        <w:bottom w:val="single" w:sz="8"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200">
    <w:name w:val="xl200"/>
    <w:basedOn w:val="Normal"/>
    <w:rsid w:val="006F3181"/>
    <w:pPr>
      <w:pBdr>
        <w:left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01">
    <w:name w:val="xl201"/>
    <w:basedOn w:val="Normal"/>
    <w:rsid w:val="006F3181"/>
    <w:pPr>
      <w:pBdr>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02">
    <w:name w:val="xl202"/>
    <w:basedOn w:val="Normal"/>
    <w:rsid w:val="006F3181"/>
    <w:pPr>
      <w:pBdr>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203">
    <w:name w:val="xl203"/>
    <w:basedOn w:val="Normal"/>
    <w:rsid w:val="006F3181"/>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04">
    <w:name w:val="xl204"/>
    <w:basedOn w:val="Normal"/>
    <w:rsid w:val="006F3181"/>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05">
    <w:name w:val="xl205"/>
    <w:basedOn w:val="Normal"/>
    <w:rsid w:val="006F3181"/>
    <w:pPr>
      <w:pBdr>
        <w:top w:val="single" w:sz="8" w:space="0" w:color="auto"/>
        <w:left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06">
    <w:name w:val="xl206"/>
    <w:basedOn w:val="Normal"/>
    <w:rsid w:val="006F3181"/>
    <w:pPr>
      <w:pBdr>
        <w:left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07">
    <w:name w:val="xl207"/>
    <w:basedOn w:val="Normal"/>
    <w:rsid w:val="006F3181"/>
    <w:pPr>
      <w:pBdr>
        <w:top w:val="single" w:sz="4" w:space="0" w:color="auto"/>
        <w:left w:val="single" w:sz="4" w:space="0" w:color="auto"/>
        <w:right w:val="single" w:sz="4" w:space="0" w:color="auto"/>
      </w:pBdr>
      <w:shd w:val="clear" w:color="000000" w:fill="E2EFDA"/>
      <w:spacing w:before="100" w:beforeAutospacing="1" w:after="100" w:afterAutospacing="1"/>
      <w:textAlignment w:val="center"/>
    </w:pPr>
    <w:rPr>
      <w:rFonts w:ascii="Times" w:eastAsiaTheme="minorEastAsia" w:hAnsi="Times" w:cstheme="minorBidi"/>
      <w:sz w:val="20"/>
      <w:szCs w:val="20"/>
    </w:rPr>
  </w:style>
  <w:style w:type="paragraph" w:customStyle="1" w:styleId="xl208">
    <w:name w:val="xl208"/>
    <w:basedOn w:val="Normal"/>
    <w:rsid w:val="006F3181"/>
    <w:pPr>
      <w:pBdr>
        <w:top w:val="single" w:sz="8" w:space="0" w:color="auto"/>
        <w:lef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09">
    <w:name w:val="xl209"/>
    <w:basedOn w:val="Normal"/>
    <w:rsid w:val="006F3181"/>
    <w:pPr>
      <w:pBdr>
        <w:lef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10">
    <w:name w:val="xl210"/>
    <w:basedOn w:val="Normal"/>
    <w:rsid w:val="006F3181"/>
    <w:pPr>
      <w:pBdr>
        <w:top w:val="single" w:sz="8" w:space="0" w:color="auto"/>
        <w:left w:val="single" w:sz="4" w:space="0" w:color="auto"/>
        <w:bottom w:val="single" w:sz="8" w:space="0" w:color="auto"/>
        <w:right w:val="single" w:sz="4"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11">
    <w:name w:val="xl211"/>
    <w:basedOn w:val="Normal"/>
    <w:rsid w:val="006F3181"/>
    <w:pPr>
      <w:pBdr>
        <w:top w:val="single" w:sz="8" w:space="0" w:color="auto"/>
        <w:left w:val="single" w:sz="4" w:space="0" w:color="auto"/>
        <w:bottom w:val="single" w:sz="8"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12">
    <w:name w:val="xl212"/>
    <w:basedOn w:val="Normal"/>
    <w:rsid w:val="006F3181"/>
    <w:pPr>
      <w:pBdr>
        <w:top w:val="single" w:sz="8" w:space="0" w:color="auto"/>
        <w:left w:val="single" w:sz="4" w:space="0" w:color="auto"/>
        <w:bottom w:val="single" w:sz="8" w:space="0" w:color="auto"/>
        <w:right w:val="single" w:sz="4" w:space="0" w:color="auto"/>
      </w:pBdr>
      <w:shd w:val="clear" w:color="000000" w:fill="FCE4D6"/>
      <w:spacing w:before="100" w:beforeAutospacing="1" w:after="100" w:afterAutospacing="1"/>
      <w:textAlignment w:val="center"/>
    </w:pPr>
    <w:rPr>
      <w:rFonts w:ascii="Calibri" w:eastAsiaTheme="minorEastAsia" w:hAnsi="Calibri" w:cstheme="minorBidi"/>
      <w:sz w:val="20"/>
      <w:szCs w:val="20"/>
    </w:rPr>
  </w:style>
  <w:style w:type="paragraph" w:customStyle="1" w:styleId="xl213">
    <w:name w:val="xl213"/>
    <w:basedOn w:val="Normal"/>
    <w:rsid w:val="006F3181"/>
    <w:pPr>
      <w:pBdr>
        <w:top w:val="single" w:sz="8" w:space="0" w:color="auto"/>
        <w:left w:val="single" w:sz="4" w:space="0" w:color="auto"/>
        <w:bottom w:val="single" w:sz="8" w:space="0" w:color="auto"/>
        <w:right w:val="single" w:sz="8" w:space="0" w:color="auto"/>
      </w:pBdr>
      <w:shd w:val="clear" w:color="000000" w:fill="FCE4D6"/>
      <w:spacing w:before="100" w:beforeAutospacing="1" w:after="100" w:afterAutospacing="1"/>
      <w:textAlignment w:val="center"/>
    </w:pPr>
    <w:rPr>
      <w:rFonts w:ascii="Calibri" w:eastAsiaTheme="minorEastAsia" w:hAnsi="Calibri" w:cstheme="minorBidi"/>
      <w:sz w:val="20"/>
      <w:szCs w:val="20"/>
    </w:rPr>
  </w:style>
  <w:style w:type="paragraph" w:customStyle="1" w:styleId="xl214">
    <w:name w:val="xl214"/>
    <w:basedOn w:val="Normal"/>
    <w:rsid w:val="006F3181"/>
    <w:pPr>
      <w:pBdr>
        <w:top w:val="single" w:sz="4" w:space="0" w:color="auto"/>
        <w:left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15">
    <w:name w:val="xl215"/>
    <w:basedOn w:val="Normal"/>
    <w:rsid w:val="006F3181"/>
    <w:pPr>
      <w:pBdr>
        <w:top w:val="single" w:sz="8" w:space="0" w:color="auto"/>
        <w:left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16">
    <w:name w:val="xl216"/>
    <w:basedOn w:val="Normal"/>
    <w:rsid w:val="006F3181"/>
    <w:pPr>
      <w:pBdr>
        <w:top w:val="single" w:sz="8"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17">
    <w:name w:val="xl217"/>
    <w:basedOn w:val="Normal"/>
    <w:rsid w:val="006F3181"/>
    <w:pPr>
      <w:pBdr>
        <w:left w:val="single" w:sz="4"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18">
    <w:name w:val="xl218"/>
    <w:basedOn w:val="Normal"/>
    <w:rsid w:val="006F3181"/>
    <w:pPr>
      <w:pBdr>
        <w:left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Calibri" w:eastAsiaTheme="minorEastAsia" w:hAnsi="Calibri" w:cstheme="minorBidi"/>
      <w:sz w:val="20"/>
      <w:szCs w:val="20"/>
    </w:rPr>
  </w:style>
  <w:style w:type="paragraph" w:customStyle="1" w:styleId="xl219">
    <w:name w:val="xl219"/>
    <w:basedOn w:val="Normal"/>
    <w:rsid w:val="006F3181"/>
    <w:pPr>
      <w:pBdr>
        <w:top w:val="single" w:sz="8" w:space="0" w:color="auto"/>
        <w:left w:val="single" w:sz="8" w:space="0" w:color="auto"/>
      </w:pBdr>
      <w:shd w:val="clear" w:color="000000" w:fill="F2F2F2"/>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220">
    <w:name w:val="xl220"/>
    <w:basedOn w:val="Normal"/>
    <w:rsid w:val="006F3181"/>
    <w:pPr>
      <w:pBdr>
        <w:top w:val="single" w:sz="8" w:space="0" w:color="auto"/>
      </w:pBdr>
      <w:shd w:val="clear" w:color="000000" w:fill="F2F2F2"/>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221">
    <w:name w:val="xl221"/>
    <w:basedOn w:val="Normal"/>
    <w:rsid w:val="006F3181"/>
    <w:pPr>
      <w:pBdr>
        <w:top w:val="single" w:sz="8" w:space="0" w:color="auto"/>
        <w:right w:val="single" w:sz="8" w:space="0" w:color="auto"/>
      </w:pBdr>
      <w:shd w:val="clear" w:color="000000" w:fill="F2F2F2"/>
      <w:spacing w:before="100" w:beforeAutospacing="1" w:after="100" w:afterAutospacing="1"/>
      <w:jc w:val="center"/>
      <w:textAlignment w:val="center"/>
    </w:pPr>
    <w:rPr>
      <w:rFonts w:ascii="Calibri" w:eastAsiaTheme="minorEastAsia" w:hAnsi="Calibri" w:cstheme="minorBidi"/>
      <w:b/>
      <w:bCs/>
      <w:sz w:val="28"/>
      <w:szCs w:val="28"/>
    </w:rPr>
  </w:style>
  <w:style w:type="paragraph" w:customStyle="1" w:styleId="xl222">
    <w:name w:val="xl222"/>
    <w:basedOn w:val="Normal"/>
    <w:rsid w:val="006F3181"/>
    <w:pPr>
      <w:pBdr>
        <w:left w:val="single" w:sz="8" w:space="0" w:color="auto"/>
      </w:pBdr>
      <w:shd w:val="clear" w:color="000000" w:fill="F2F2F2"/>
      <w:spacing w:before="100" w:beforeAutospacing="1" w:after="100" w:afterAutospacing="1"/>
      <w:jc w:val="center"/>
    </w:pPr>
    <w:rPr>
      <w:rFonts w:ascii="Calibri" w:eastAsiaTheme="minorEastAsia" w:hAnsi="Calibri" w:cstheme="minorBidi"/>
      <w:b/>
      <w:bCs/>
      <w:sz w:val="28"/>
      <w:szCs w:val="28"/>
    </w:rPr>
  </w:style>
  <w:style w:type="paragraph" w:customStyle="1" w:styleId="xl223">
    <w:name w:val="xl223"/>
    <w:basedOn w:val="Normal"/>
    <w:rsid w:val="006F3181"/>
    <w:pPr>
      <w:shd w:val="clear" w:color="000000" w:fill="F2F2F2"/>
      <w:spacing w:before="100" w:beforeAutospacing="1" w:after="100" w:afterAutospacing="1"/>
      <w:jc w:val="center"/>
    </w:pPr>
    <w:rPr>
      <w:rFonts w:ascii="Calibri" w:eastAsiaTheme="minorEastAsia" w:hAnsi="Calibri" w:cstheme="minorBidi"/>
      <w:b/>
      <w:bCs/>
      <w:sz w:val="28"/>
      <w:szCs w:val="28"/>
    </w:rPr>
  </w:style>
  <w:style w:type="paragraph" w:customStyle="1" w:styleId="xl224">
    <w:name w:val="xl224"/>
    <w:basedOn w:val="Normal"/>
    <w:rsid w:val="006F3181"/>
    <w:pPr>
      <w:pBdr>
        <w:right w:val="single" w:sz="8" w:space="0" w:color="auto"/>
      </w:pBdr>
      <w:shd w:val="clear" w:color="000000" w:fill="F2F2F2"/>
      <w:spacing w:before="100" w:beforeAutospacing="1" w:after="100" w:afterAutospacing="1"/>
      <w:jc w:val="center"/>
    </w:pPr>
    <w:rPr>
      <w:rFonts w:ascii="Calibri" w:eastAsiaTheme="minorEastAsia" w:hAnsi="Calibri" w:cstheme="minorBidi"/>
      <w:b/>
      <w:bCs/>
      <w:sz w:val="28"/>
      <w:szCs w:val="28"/>
    </w:rPr>
  </w:style>
  <w:style w:type="paragraph" w:customStyle="1" w:styleId="xl225">
    <w:name w:val="xl225"/>
    <w:basedOn w:val="Normal"/>
    <w:rsid w:val="006F3181"/>
    <w:pPr>
      <w:pBdr>
        <w:top w:val="single" w:sz="8" w:space="0" w:color="auto"/>
        <w:left w:val="single" w:sz="4" w:space="0" w:color="auto"/>
        <w:bottom w:val="single" w:sz="8"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226">
    <w:name w:val="xl226"/>
    <w:basedOn w:val="Normal"/>
    <w:rsid w:val="006F3181"/>
    <w:pPr>
      <w:pBdr>
        <w:top w:val="single" w:sz="8" w:space="0" w:color="auto"/>
        <w:bottom w:val="single" w:sz="8"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227">
    <w:name w:val="xl227"/>
    <w:basedOn w:val="Normal"/>
    <w:rsid w:val="006F3181"/>
    <w:pPr>
      <w:pBdr>
        <w:top w:val="single" w:sz="8" w:space="0" w:color="auto"/>
        <w:bottom w:val="single" w:sz="8" w:space="0" w:color="auto"/>
        <w:right w:val="single" w:sz="8" w:space="0" w:color="auto"/>
      </w:pBdr>
      <w:shd w:val="clear" w:color="000000" w:fill="E2EFDA"/>
      <w:spacing w:before="100" w:beforeAutospacing="1" w:after="100" w:afterAutospacing="1"/>
      <w:textAlignment w:val="center"/>
    </w:pPr>
    <w:rPr>
      <w:rFonts w:ascii="Calibri" w:eastAsiaTheme="minorEastAsia" w:hAnsi="Calibri" w:cstheme="minorBidi"/>
      <w:sz w:val="20"/>
      <w:szCs w:val="20"/>
    </w:rPr>
  </w:style>
  <w:style w:type="paragraph" w:customStyle="1" w:styleId="xl228">
    <w:name w:val="xl228"/>
    <w:basedOn w:val="Normal"/>
    <w:rsid w:val="006F3181"/>
    <w:pPr>
      <w:pBdr>
        <w:top w:val="single" w:sz="4"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29">
    <w:name w:val="xl229"/>
    <w:basedOn w:val="Normal"/>
    <w:rsid w:val="006F3181"/>
    <w:pPr>
      <w:pBdr>
        <w:left w:val="single" w:sz="4" w:space="0" w:color="auto"/>
        <w:bottom w:val="single" w:sz="8"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30">
    <w:name w:val="xl230"/>
    <w:basedOn w:val="Normal"/>
    <w:rsid w:val="006F3181"/>
    <w:pPr>
      <w:pBdr>
        <w:left w:val="single" w:sz="4" w:space="0" w:color="auto"/>
        <w:bottom w:val="single" w:sz="8" w:space="0" w:color="auto"/>
        <w:right w:val="single" w:sz="4"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31">
    <w:name w:val="xl231"/>
    <w:basedOn w:val="Normal"/>
    <w:rsid w:val="006F3181"/>
    <w:pPr>
      <w:pBdr>
        <w:left w:val="single" w:sz="4" w:space="0" w:color="auto"/>
        <w:bottom w:val="single" w:sz="8"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32">
    <w:name w:val="xl232"/>
    <w:basedOn w:val="Normal"/>
    <w:rsid w:val="006F3181"/>
    <w:pPr>
      <w:pBdr>
        <w:top w:val="single" w:sz="8" w:space="0" w:color="auto"/>
        <w:left w:val="single" w:sz="4" w:space="0" w:color="auto"/>
        <w:bottom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33">
    <w:name w:val="xl233"/>
    <w:basedOn w:val="Normal"/>
    <w:rsid w:val="006F3181"/>
    <w:pPr>
      <w:pBdr>
        <w:top w:val="single" w:sz="8" w:space="0" w:color="auto"/>
        <w:bottom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34">
    <w:name w:val="xl234"/>
    <w:basedOn w:val="Normal"/>
    <w:rsid w:val="006F3181"/>
    <w:pPr>
      <w:pBdr>
        <w:top w:val="single" w:sz="8" w:space="0" w:color="auto"/>
        <w:bottom w:val="single" w:sz="8"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35">
    <w:name w:val="xl235"/>
    <w:basedOn w:val="Normal"/>
    <w:rsid w:val="006F3181"/>
    <w:pPr>
      <w:pBdr>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36">
    <w:name w:val="xl236"/>
    <w:basedOn w:val="Normal"/>
    <w:rsid w:val="006F3181"/>
    <w:pPr>
      <w:pBdr>
        <w:top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37">
    <w:name w:val="xl237"/>
    <w:basedOn w:val="Normal"/>
    <w:rsid w:val="006F3181"/>
    <w:pPr>
      <w:pBdr>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38">
    <w:name w:val="xl238"/>
    <w:basedOn w:val="Normal"/>
    <w:rsid w:val="006F3181"/>
    <w:pPr>
      <w:pBdr>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39">
    <w:name w:val="xl239"/>
    <w:basedOn w:val="Normal"/>
    <w:rsid w:val="006F3181"/>
    <w:pPr>
      <w:pBdr>
        <w:left w:val="single" w:sz="4" w:space="0" w:color="auto"/>
        <w:right w:val="single" w:sz="4"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40">
    <w:name w:val="xl240"/>
    <w:basedOn w:val="Normal"/>
    <w:rsid w:val="006F3181"/>
    <w:pPr>
      <w:pBdr>
        <w:left w:val="single" w:sz="4" w:space="0" w:color="auto"/>
        <w:right w:val="single" w:sz="8" w:space="0" w:color="auto"/>
      </w:pBdr>
      <w:shd w:val="clear" w:color="000000" w:fill="FCE4D6"/>
      <w:spacing w:before="100" w:beforeAutospacing="1" w:after="100" w:afterAutospacing="1"/>
      <w:textAlignment w:val="center"/>
    </w:pPr>
    <w:rPr>
      <w:rFonts w:ascii="Times" w:eastAsiaTheme="minorEastAsia" w:hAnsi="Times" w:cstheme="minorBidi"/>
      <w:sz w:val="20"/>
      <w:szCs w:val="20"/>
    </w:rPr>
  </w:style>
  <w:style w:type="paragraph" w:customStyle="1" w:styleId="xl241">
    <w:name w:val="xl241"/>
    <w:basedOn w:val="Normal"/>
    <w:rsid w:val="006F3181"/>
    <w:pPr>
      <w:pBdr>
        <w:top w:val="single" w:sz="4" w:space="0" w:color="auto"/>
        <w:left w:val="single" w:sz="8" w:space="0" w:color="auto"/>
        <w:bottom w:val="single" w:sz="4" w:space="0" w:color="auto"/>
      </w:pBdr>
      <w:shd w:val="clear" w:color="000000" w:fill="A9D08E"/>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42">
    <w:name w:val="xl242"/>
    <w:basedOn w:val="Normal"/>
    <w:rsid w:val="006F3181"/>
    <w:pPr>
      <w:pBdr>
        <w:top w:val="single" w:sz="8" w:space="0" w:color="auto"/>
        <w:left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43">
    <w:name w:val="xl243"/>
    <w:basedOn w:val="Normal"/>
    <w:rsid w:val="006F3181"/>
    <w:pPr>
      <w:pBdr>
        <w:left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244">
    <w:name w:val="xl244"/>
    <w:basedOn w:val="Normal"/>
    <w:rsid w:val="006F3181"/>
    <w:pPr>
      <w:pBdr>
        <w:left w:val="single" w:sz="8" w:space="0" w:color="auto"/>
        <w:bottom w:val="single" w:sz="8" w:space="0" w:color="auto"/>
        <w:right w:val="single" w:sz="4" w:space="0" w:color="auto"/>
      </w:pBdr>
      <w:shd w:val="clear" w:color="000000" w:fill="E2EFDA"/>
      <w:spacing w:before="100" w:beforeAutospacing="1" w:after="100" w:afterAutospacing="1"/>
      <w:jc w:val="center"/>
      <w:textAlignment w:val="center"/>
    </w:pPr>
    <w:rPr>
      <w:rFonts w:ascii="Times" w:eastAsiaTheme="minorEastAsia" w:hAnsi="Times" w:cstheme="minorBidi"/>
      <w:sz w:val="20"/>
      <w:szCs w:val="20"/>
    </w:rPr>
  </w:style>
  <w:style w:type="paragraph" w:styleId="Revision">
    <w:name w:val="Revision"/>
    <w:hidden/>
    <w:uiPriority w:val="99"/>
    <w:semiHidden/>
    <w:rsid w:val="00902D32"/>
    <w:rPr>
      <w:rFonts w:ascii="Times New Roman" w:eastAsia="Times New Roman" w:hAnsi="Times New Roman" w:cs="Times New Roman"/>
    </w:rPr>
  </w:style>
  <w:style w:type="table" w:customStyle="1" w:styleId="myOwnTableStyle">
    <w:name w:val="myOwnTableStyle"/>
    <w:uiPriority w:val="99"/>
    <w:rsid w:val="002607FA"/>
    <w:pPr>
      <w:spacing w:after="160" w:line="259" w:lineRule="auto"/>
    </w:pPr>
    <w:rPr>
      <w:rFonts w:ascii="Arial" w:eastAsia="Arial" w:hAnsi="Arial" w:cs="Arial"/>
      <w:sz w:val="20"/>
      <w:szCs w:val="20"/>
      <w:lang w:val="hr-HR" w:eastAsia="hr-H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paragraph" w:customStyle="1" w:styleId="Tabletext">
    <w:name w:val="Tabletext"/>
    <w:basedOn w:val="Normal"/>
    <w:autoRedefine/>
    <w:qFormat/>
    <w:rsid w:val="006E6FBD"/>
    <w:pPr>
      <w:ind w:left="144" w:hanging="144"/>
    </w:pPr>
    <w:rPr>
      <w:rFonts w:eastAsia="Calibri" w:cs="Calibri"/>
      <w:sz w:val="18"/>
      <w:szCs w:val="22"/>
      <w:lang w:val="en"/>
    </w:rPr>
  </w:style>
  <w:style w:type="character" w:styleId="Strong">
    <w:name w:val="Strong"/>
    <w:uiPriority w:val="22"/>
    <w:qFormat/>
    <w:rsid w:val="009D50C1"/>
    <w:rPr>
      <w:b/>
      <w:bCs/>
    </w:rPr>
  </w:style>
  <w:style w:type="character" w:customStyle="1" w:styleId="ListParagraphChar">
    <w:name w:val="List Paragraph Char"/>
    <w:aliases w:val="List Paragraph1 Char"/>
    <w:link w:val="ListParagraph"/>
    <w:uiPriority w:val="34"/>
    <w:rsid w:val="009D50C1"/>
    <w:rPr>
      <w:rFonts w:ascii="Calibri" w:eastAsia="Calibri" w:hAnsi="Calibri" w:cs="Times New Roman"/>
      <w:sz w:val="22"/>
      <w:szCs w:val="22"/>
      <w:lang w:val="en-GB"/>
    </w:rPr>
  </w:style>
  <w:style w:type="paragraph" w:customStyle="1" w:styleId="Cuadrculamedia2-nfasis11">
    <w:name w:val="Cuadrícula media 2 - Énfasis 11"/>
    <w:link w:val="Cuadrculamedia2-nfasis1Car"/>
    <w:uiPriority w:val="1"/>
    <w:qFormat/>
    <w:rsid w:val="009D50C1"/>
    <w:rPr>
      <w:rFonts w:ascii="Calibri" w:eastAsia="Calibri" w:hAnsi="Calibri" w:cs="Times New Roman"/>
      <w:sz w:val="22"/>
      <w:szCs w:val="22"/>
      <w:lang w:val="es-ES" w:eastAsia="es-ES"/>
    </w:rPr>
  </w:style>
  <w:style w:type="character" w:customStyle="1" w:styleId="Cuadrculamedia2-nfasis1Car">
    <w:name w:val="Cuadrícula media 2 - Énfasis 1 Car"/>
    <w:link w:val="Cuadrculamedia2-nfasis11"/>
    <w:uiPriority w:val="1"/>
    <w:rsid w:val="009D50C1"/>
    <w:rPr>
      <w:rFonts w:ascii="Calibri" w:eastAsia="Calibri" w:hAnsi="Calibri" w:cs="Times New Roman"/>
      <w:sz w:val="22"/>
      <w:szCs w:val="22"/>
      <w:lang w:val="es-ES" w:eastAsia="es-ES"/>
    </w:rPr>
  </w:style>
  <w:style w:type="character" w:styleId="Emphasis">
    <w:name w:val="Emphasis"/>
    <w:basedOn w:val="DefaultParagraphFont"/>
    <w:uiPriority w:val="20"/>
    <w:qFormat/>
    <w:rsid w:val="00D6405A"/>
    <w:rPr>
      <w:i/>
      <w:iCs/>
    </w:rPr>
  </w:style>
  <w:style w:type="character" w:customStyle="1" w:styleId="apple-converted-space">
    <w:name w:val="apple-converted-space"/>
    <w:basedOn w:val="DefaultParagraphFont"/>
    <w:rsid w:val="005215F7"/>
  </w:style>
  <w:style w:type="paragraph" w:customStyle="1" w:styleId="msonormal0">
    <w:name w:val="msonormal"/>
    <w:basedOn w:val="Normal"/>
    <w:rsid w:val="00733B32"/>
    <w:pPr>
      <w:spacing w:before="100" w:beforeAutospacing="1" w:after="100" w:afterAutospacing="1"/>
    </w:pPr>
  </w:style>
  <w:style w:type="table" w:customStyle="1" w:styleId="1">
    <w:name w:val="Сетка таблицы1"/>
    <w:basedOn w:val="TableNormal"/>
    <w:next w:val="TableGrid"/>
    <w:uiPriority w:val="39"/>
    <w:rsid w:val="00987F9C"/>
    <w:rPr>
      <w:rFonts w:eastAsiaTheme="minorHAns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FPIFBodyTextNumberedPara">
    <w:name w:val="GEF PIF Body Text Numbered Para"/>
    <w:basedOn w:val="Normal"/>
    <w:qFormat/>
    <w:rsid w:val="00650896"/>
    <w:pPr>
      <w:numPr>
        <w:numId w:val="50"/>
      </w:numPr>
      <w:spacing w:after="200"/>
    </w:pPr>
    <w:rPr>
      <w:rFonts w:ascii="Cambria" w:eastAsia="Cambria" w:hAnsi="Cambria"/>
    </w:rPr>
  </w:style>
  <w:style w:type="paragraph" w:customStyle="1" w:styleId="NormalBSAP">
    <w:name w:val="Normal BSAP Знак Знак"/>
    <w:basedOn w:val="Normal"/>
    <w:link w:val="NormalBSAP0"/>
    <w:rsid w:val="004D2001"/>
    <w:pPr>
      <w:jc w:val="both"/>
    </w:pPr>
    <w:rPr>
      <w:rFonts w:ascii="Book Antiqua" w:hAnsi="Book Antiqua" w:cs="Arial"/>
      <w:sz w:val="22"/>
      <w:szCs w:val="22"/>
      <w:lang w:eastAsia="ru-RU"/>
    </w:rPr>
  </w:style>
  <w:style w:type="character" w:customStyle="1" w:styleId="NormalBSAP0">
    <w:name w:val="Normal BSAP Знак Знак Знак"/>
    <w:basedOn w:val="DefaultParagraphFont"/>
    <w:link w:val="NormalBSAP"/>
    <w:rsid w:val="004D2001"/>
    <w:rPr>
      <w:rFonts w:ascii="Book Antiqua" w:eastAsia="Times New Roman" w:hAnsi="Book Antiqua" w:cs="Arial"/>
      <w:sz w:val="22"/>
      <w:szCs w:val="22"/>
      <w:lang w:eastAsia="ru-RU"/>
    </w:rPr>
  </w:style>
  <w:style w:type="table" w:styleId="TableList3">
    <w:name w:val="Table List 3"/>
    <w:basedOn w:val="TableNormal"/>
    <w:rsid w:val="004D2001"/>
    <w:rPr>
      <w:rFonts w:ascii="Cambria" w:eastAsia="Cambria" w:hAnsi="Cambria" w:cs="Times New Roman"/>
      <w:sz w:val="20"/>
      <w:szCs w:val="20"/>
      <w:lang w:val="en-ZA" w:eastAsia="en-Z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NumberedParas">
    <w:name w:val="Numbered Paras"/>
    <w:basedOn w:val="Normal"/>
    <w:qFormat/>
    <w:rsid w:val="009C6915"/>
    <w:pPr>
      <w:numPr>
        <w:numId w:val="53"/>
      </w:numPr>
      <w:ind w:left="0" w:firstLine="0"/>
      <w:jc w:val="both"/>
    </w:pPr>
    <w:rPr>
      <w:noProof/>
      <w:szCs w:val="22"/>
    </w:rPr>
  </w:style>
  <w:style w:type="paragraph" w:customStyle="1" w:styleId="TableParagraph">
    <w:name w:val="Table Paragraph"/>
    <w:basedOn w:val="Normal"/>
    <w:uiPriority w:val="1"/>
    <w:qFormat/>
    <w:rsid w:val="00B26800"/>
    <w:pPr>
      <w:widowControl w:val="0"/>
    </w:pPr>
    <w:rPr>
      <w:rFonts w:asciiTheme="minorHAnsi" w:eastAsiaTheme="minorHAnsi" w:hAnsiTheme="minorHAnsi" w:cstheme="minorBidi"/>
      <w:sz w:val="22"/>
      <w:szCs w:val="22"/>
    </w:rPr>
  </w:style>
  <w:style w:type="character" w:customStyle="1" w:styleId="st">
    <w:name w:val="st"/>
    <w:basedOn w:val="DefaultParagraphFont"/>
    <w:rsid w:val="00B26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7669">
      <w:bodyDiv w:val="1"/>
      <w:marLeft w:val="0"/>
      <w:marRight w:val="0"/>
      <w:marTop w:val="0"/>
      <w:marBottom w:val="0"/>
      <w:divBdr>
        <w:top w:val="none" w:sz="0" w:space="0" w:color="auto"/>
        <w:left w:val="none" w:sz="0" w:space="0" w:color="auto"/>
        <w:bottom w:val="none" w:sz="0" w:space="0" w:color="auto"/>
        <w:right w:val="none" w:sz="0" w:space="0" w:color="auto"/>
      </w:divBdr>
      <w:divsChild>
        <w:div w:id="824735185">
          <w:marLeft w:val="547"/>
          <w:marRight w:val="0"/>
          <w:marTop w:val="400"/>
          <w:marBottom w:val="0"/>
          <w:divBdr>
            <w:top w:val="none" w:sz="0" w:space="0" w:color="auto"/>
            <w:left w:val="none" w:sz="0" w:space="0" w:color="auto"/>
            <w:bottom w:val="none" w:sz="0" w:space="0" w:color="auto"/>
            <w:right w:val="none" w:sz="0" w:space="0" w:color="auto"/>
          </w:divBdr>
        </w:div>
      </w:divsChild>
    </w:div>
    <w:div w:id="102767991">
      <w:bodyDiv w:val="1"/>
      <w:marLeft w:val="0"/>
      <w:marRight w:val="0"/>
      <w:marTop w:val="0"/>
      <w:marBottom w:val="0"/>
      <w:divBdr>
        <w:top w:val="none" w:sz="0" w:space="0" w:color="auto"/>
        <w:left w:val="none" w:sz="0" w:space="0" w:color="auto"/>
        <w:bottom w:val="none" w:sz="0" w:space="0" w:color="auto"/>
        <w:right w:val="none" w:sz="0" w:space="0" w:color="auto"/>
      </w:divBdr>
    </w:div>
    <w:div w:id="140273819">
      <w:bodyDiv w:val="1"/>
      <w:marLeft w:val="0"/>
      <w:marRight w:val="0"/>
      <w:marTop w:val="0"/>
      <w:marBottom w:val="0"/>
      <w:divBdr>
        <w:top w:val="none" w:sz="0" w:space="0" w:color="auto"/>
        <w:left w:val="none" w:sz="0" w:space="0" w:color="auto"/>
        <w:bottom w:val="none" w:sz="0" w:space="0" w:color="auto"/>
        <w:right w:val="none" w:sz="0" w:space="0" w:color="auto"/>
      </w:divBdr>
    </w:div>
    <w:div w:id="182669746">
      <w:bodyDiv w:val="1"/>
      <w:marLeft w:val="0"/>
      <w:marRight w:val="0"/>
      <w:marTop w:val="0"/>
      <w:marBottom w:val="0"/>
      <w:divBdr>
        <w:top w:val="none" w:sz="0" w:space="0" w:color="auto"/>
        <w:left w:val="none" w:sz="0" w:space="0" w:color="auto"/>
        <w:bottom w:val="none" w:sz="0" w:space="0" w:color="auto"/>
        <w:right w:val="none" w:sz="0" w:space="0" w:color="auto"/>
      </w:divBdr>
      <w:divsChild>
        <w:div w:id="1267424903">
          <w:marLeft w:val="547"/>
          <w:marRight w:val="0"/>
          <w:marTop w:val="400"/>
          <w:marBottom w:val="0"/>
          <w:divBdr>
            <w:top w:val="none" w:sz="0" w:space="0" w:color="auto"/>
            <w:left w:val="none" w:sz="0" w:space="0" w:color="auto"/>
            <w:bottom w:val="none" w:sz="0" w:space="0" w:color="auto"/>
            <w:right w:val="none" w:sz="0" w:space="0" w:color="auto"/>
          </w:divBdr>
        </w:div>
      </w:divsChild>
    </w:div>
    <w:div w:id="210507169">
      <w:bodyDiv w:val="1"/>
      <w:marLeft w:val="0"/>
      <w:marRight w:val="0"/>
      <w:marTop w:val="0"/>
      <w:marBottom w:val="0"/>
      <w:divBdr>
        <w:top w:val="none" w:sz="0" w:space="0" w:color="auto"/>
        <w:left w:val="none" w:sz="0" w:space="0" w:color="auto"/>
        <w:bottom w:val="none" w:sz="0" w:space="0" w:color="auto"/>
        <w:right w:val="none" w:sz="0" w:space="0" w:color="auto"/>
      </w:divBdr>
      <w:divsChild>
        <w:div w:id="595020038">
          <w:marLeft w:val="547"/>
          <w:marRight w:val="0"/>
          <w:marTop w:val="400"/>
          <w:marBottom w:val="0"/>
          <w:divBdr>
            <w:top w:val="none" w:sz="0" w:space="0" w:color="auto"/>
            <w:left w:val="none" w:sz="0" w:space="0" w:color="auto"/>
            <w:bottom w:val="none" w:sz="0" w:space="0" w:color="auto"/>
            <w:right w:val="none" w:sz="0" w:space="0" w:color="auto"/>
          </w:divBdr>
        </w:div>
      </w:divsChild>
    </w:div>
    <w:div w:id="233516670">
      <w:bodyDiv w:val="1"/>
      <w:marLeft w:val="0"/>
      <w:marRight w:val="0"/>
      <w:marTop w:val="0"/>
      <w:marBottom w:val="0"/>
      <w:divBdr>
        <w:top w:val="none" w:sz="0" w:space="0" w:color="auto"/>
        <w:left w:val="none" w:sz="0" w:space="0" w:color="auto"/>
        <w:bottom w:val="none" w:sz="0" w:space="0" w:color="auto"/>
        <w:right w:val="none" w:sz="0" w:space="0" w:color="auto"/>
      </w:divBdr>
    </w:div>
    <w:div w:id="234317637">
      <w:bodyDiv w:val="1"/>
      <w:marLeft w:val="0"/>
      <w:marRight w:val="0"/>
      <w:marTop w:val="0"/>
      <w:marBottom w:val="0"/>
      <w:divBdr>
        <w:top w:val="none" w:sz="0" w:space="0" w:color="auto"/>
        <w:left w:val="none" w:sz="0" w:space="0" w:color="auto"/>
        <w:bottom w:val="none" w:sz="0" w:space="0" w:color="auto"/>
        <w:right w:val="none" w:sz="0" w:space="0" w:color="auto"/>
      </w:divBdr>
      <w:divsChild>
        <w:div w:id="1767800471">
          <w:marLeft w:val="547"/>
          <w:marRight w:val="0"/>
          <w:marTop w:val="400"/>
          <w:marBottom w:val="0"/>
          <w:divBdr>
            <w:top w:val="none" w:sz="0" w:space="0" w:color="auto"/>
            <w:left w:val="none" w:sz="0" w:space="0" w:color="auto"/>
            <w:bottom w:val="none" w:sz="0" w:space="0" w:color="auto"/>
            <w:right w:val="none" w:sz="0" w:space="0" w:color="auto"/>
          </w:divBdr>
        </w:div>
      </w:divsChild>
    </w:div>
    <w:div w:id="265158688">
      <w:bodyDiv w:val="1"/>
      <w:marLeft w:val="0"/>
      <w:marRight w:val="0"/>
      <w:marTop w:val="0"/>
      <w:marBottom w:val="0"/>
      <w:divBdr>
        <w:top w:val="none" w:sz="0" w:space="0" w:color="auto"/>
        <w:left w:val="none" w:sz="0" w:space="0" w:color="auto"/>
        <w:bottom w:val="none" w:sz="0" w:space="0" w:color="auto"/>
        <w:right w:val="none" w:sz="0" w:space="0" w:color="auto"/>
      </w:divBdr>
      <w:divsChild>
        <w:div w:id="882711414">
          <w:marLeft w:val="547"/>
          <w:marRight w:val="0"/>
          <w:marTop w:val="400"/>
          <w:marBottom w:val="0"/>
          <w:divBdr>
            <w:top w:val="none" w:sz="0" w:space="0" w:color="auto"/>
            <w:left w:val="none" w:sz="0" w:space="0" w:color="auto"/>
            <w:bottom w:val="none" w:sz="0" w:space="0" w:color="auto"/>
            <w:right w:val="none" w:sz="0" w:space="0" w:color="auto"/>
          </w:divBdr>
        </w:div>
      </w:divsChild>
    </w:div>
    <w:div w:id="265696278">
      <w:bodyDiv w:val="1"/>
      <w:marLeft w:val="0"/>
      <w:marRight w:val="0"/>
      <w:marTop w:val="0"/>
      <w:marBottom w:val="0"/>
      <w:divBdr>
        <w:top w:val="none" w:sz="0" w:space="0" w:color="auto"/>
        <w:left w:val="none" w:sz="0" w:space="0" w:color="auto"/>
        <w:bottom w:val="none" w:sz="0" w:space="0" w:color="auto"/>
        <w:right w:val="none" w:sz="0" w:space="0" w:color="auto"/>
      </w:divBdr>
      <w:divsChild>
        <w:div w:id="580140587">
          <w:marLeft w:val="0"/>
          <w:marRight w:val="0"/>
          <w:marTop w:val="0"/>
          <w:marBottom w:val="0"/>
          <w:divBdr>
            <w:top w:val="none" w:sz="0" w:space="0" w:color="auto"/>
            <w:left w:val="none" w:sz="0" w:space="0" w:color="auto"/>
            <w:bottom w:val="none" w:sz="0" w:space="0" w:color="auto"/>
            <w:right w:val="none" w:sz="0" w:space="0" w:color="auto"/>
          </w:divBdr>
          <w:divsChild>
            <w:div w:id="1133406766">
              <w:marLeft w:val="0"/>
              <w:marRight w:val="0"/>
              <w:marTop w:val="0"/>
              <w:marBottom w:val="0"/>
              <w:divBdr>
                <w:top w:val="none" w:sz="0" w:space="0" w:color="auto"/>
                <w:left w:val="none" w:sz="0" w:space="0" w:color="auto"/>
                <w:bottom w:val="none" w:sz="0" w:space="0" w:color="auto"/>
                <w:right w:val="none" w:sz="0" w:space="0" w:color="auto"/>
              </w:divBdr>
              <w:divsChild>
                <w:div w:id="300430159">
                  <w:marLeft w:val="0"/>
                  <w:marRight w:val="0"/>
                  <w:marTop w:val="0"/>
                  <w:marBottom w:val="0"/>
                  <w:divBdr>
                    <w:top w:val="none" w:sz="0" w:space="0" w:color="auto"/>
                    <w:left w:val="none" w:sz="0" w:space="0" w:color="auto"/>
                    <w:bottom w:val="none" w:sz="0" w:space="0" w:color="auto"/>
                    <w:right w:val="none" w:sz="0" w:space="0" w:color="auto"/>
                  </w:divBdr>
                </w:div>
                <w:div w:id="2035616387">
                  <w:marLeft w:val="0"/>
                  <w:marRight w:val="0"/>
                  <w:marTop w:val="0"/>
                  <w:marBottom w:val="0"/>
                  <w:divBdr>
                    <w:top w:val="none" w:sz="0" w:space="0" w:color="auto"/>
                    <w:left w:val="none" w:sz="0" w:space="0" w:color="auto"/>
                    <w:bottom w:val="none" w:sz="0" w:space="0" w:color="auto"/>
                    <w:right w:val="none" w:sz="0" w:space="0" w:color="auto"/>
                  </w:divBdr>
                </w:div>
              </w:divsChild>
            </w:div>
            <w:div w:id="229659791">
              <w:marLeft w:val="0"/>
              <w:marRight w:val="0"/>
              <w:marTop w:val="0"/>
              <w:marBottom w:val="0"/>
              <w:divBdr>
                <w:top w:val="none" w:sz="0" w:space="0" w:color="auto"/>
                <w:left w:val="none" w:sz="0" w:space="0" w:color="auto"/>
                <w:bottom w:val="none" w:sz="0" w:space="0" w:color="auto"/>
                <w:right w:val="none" w:sz="0" w:space="0" w:color="auto"/>
              </w:divBdr>
              <w:divsChild>
                <w:div w:id="49958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847054">
          <w:marLeft w:val="0"/>
          <w:marRight w:val="0"/>
          <w:marTop w:val="0"/>
          <w:marBottom w:val="0"/>
          <w:divBdr>
            <w:top w:val="none" w:sz="0" w:space="0" w:color="auto"/>
            <w:left w:val="none" w:sz="0" w:space="0" w:color="auto"/>
            <w:bottom w:val="none" w:sz="0" w:space="0" w:color="auto"/>
            <w:right w:val="none" w:sz="0" w:space="0" w:color="auto"/>
          </w:divBdr>
          <w:divsChild>
            <w:div w:id="616641455">
              <w:marLeft w:val="0"/>
              <w:marRight w:val="0"/>
              <w:marTop w:val="0"/>
              <w:marBottom w:val="0"/>
              <w:divBdr>
                <w:top w:val="none" w:sz="0" w:space="0" w:color="auto"/>
                <w:left w:val="none" w:sz="0" w:space="0" w:color="auto"/>
                <w:bottom w:val="none" w:sz="0" w:space="0" w:color="auto"/>
                <w:right w:val="none" w:sz="0" w:space="0" w:color="auto"/>
              </w:divBdr>
              <w:divsChild>
                <w:div w:id="182549320">
                  <w:marLeft w:val="0"/>
                  <w:marRight w:val="0"/>
                  <w:marTop w:val="0"/>
                  <w:marBottom w:val="0"/>
                  <w:divBdr>
                    <w:top w:val="none" w:sz="0" w:space="0" w:color="auto"/>
                    <w:left w:val="none" w:sz="0" w:space="0" w:color="auto"/>
                    <w:bottom w:val="none" w:sz="0" w:space="0" w:color="auto"/>
                    <w:right w:val="none" w:sz="0" w:space="0" w:color="auto"/>
                  </w:divBdr>
                </w:div>
              </w:divsChild>
            </w:div>
            <w:div w:id="1533568283">
              <w:marLeft w:val="0"/>
              <w:marRight w:val="0"/>
              <w:marTop w:val="0"/>
              <w:marBottom w:val="0"/>
              <w:divBdr>
                <w:top w:val="none" w:sz="0" w:space="0" w:color="auto"/>
                <w:left w:val="none" w:sz="0" w:space="0" w:color="auto"/>
                <w:bottom w:val="none" w:sz="0" w:space="0" w:color="auto"/>
                <w:right w:val="none" w:sz="0" w:space="0" w:color="auto"/>
              </w:divBdr>
              <w:divsChild>
                <w:div w:id="1340157641">
                  <w:marLeft w:val="0"/>
                  <w:marRight w:val="0"/>
                  <w:marTop w:val="0"/>
                  <w:marBottom w:val="0"/>
                  <w:divBdr>
                    <w:top w:val="none" w:sz="0" w:space="0" w:color="auto"/>
                    <w:left w:val="none" w:sz="0" w:space="0" w:color="auto"/>
                    <w:bottom w:val="none" w:sz="0" w:space="0" w:color="auto"/>
                    <w:right w:val="none" w:sz="0" w:space="0" w:color="auto"/>
                  </w:divBdr>
                </w:div>
              </w:divsChild>
            </w:div>
            <w:div w:id="623929522">
              <w:marLeft w:val="0"/>
              <w:marRight w:val="0"/>
              <w:marTop w:val="0"/>
              <w:marBottom w:val="0"/>
              <w:divBdr>
                <w:top w:val="none" w:sz="0" w:space="0" w:color="auto"/>
                <w:left w:val="none" w:sz="0" w:space="0" w:color="auto"/>
                <w:bottom w:val="none" w:sz="0" w:space="0" w:color="auto"/>
                <w:right w:val="none" w:sz="0" w:space="0" w:color="auto"/>
              </w:divBdr>
              <w:divsChild>
                <w:div w:id="1362124424">
                  <w:marLeft w:val="0"/>
                  <w:marRight w:val="0"/>
                  <w:marTop w:val="0"/>
                  <w:marBottom w:val="0"/>
                  <w:divBdr>
                    <w:top w:val="none" w:sz="0" w:space="0" w:color="auto"/>
                    <w:left w:val="none" w:sz="0" w:space="0" w:color="auto"/>
                    <w:bottom w:val="none" w:sz="0" w:space="0" w:color="auto"/>
                    <w:right w:val="none" w:sz="0" w:space="0" w:color="auto"/>
                  </w:divBdr>
                </w:div>
              </w:divsChild>
            </w:div>
            <w:div w:id="653873987">
              <w:marLeft w:val="0"/>
              <w:marRight w:val="0"/>
              <w:marTop w:val="0"/>
              <w:marBottom w:val="0"/>
              <w:divBdr>
                <w:top w:val="none" w:sz="0" w:space="0" w:color="auto"/>
                <w:left w:val="none" w:sz="0" w:space="0" w:color="auto"/>
                <w:bottom w:val="none" w:sz="0" w:space="0" w:color="auto"/>
                <w:right w:val="none" w:sz="0" w:space="0" w:color="auto"/>
              </w:divBdr>
              <w:divsChild>
                <w:div w:id="310788969">
                  <w:marLeft w:val="0"/>
                  <w:marRight w:val="0"/>
                  <w:marTop w:val="0"/>
                  <w:marBottom w:val="0"/>
                  <w:divBdr>
                    <w:top w:val="none" w:sz="0" w:space="0" w:color="auto"/>
                    <w:left w:val="none" w:sz="0" w:space="0" w:color="auto"/>
                    <w:bottom w:val="none" w:sz="0" w:space="0" w:color="auto"/>
                    <w:right w:val="none" w:sz="0" w:space="0" w:color="auto"/>
                  </w:divBdr>
                </w:div>
              </w:divsChild>
            </w:div>
            <w:div w:id="101532692">
              <w:marLeft w:val="0"/>
              <w:marRight w:val="0"/>
              <w:marTop w:val="0"/>
              <w:marBottom w:val="0"/>
              <w:divBdr>
                <w:top w:val="none" w:sz="0" w:space="0" w:color="auto"/>
                <w:left w:val="none" w:sz="0" w:space="0" w:color="auto"/>
                <w:bottom w:val="none" w:sz="0" w:space="0" w:color="auto"/>
                <w:right w:val="none" w:sz="0" w:space="0" w:color="auto"/>
              </w:divBdr>
              <w:divsChild>
                <w:div w:id="1406761055">
                  <w:marLeft w:val="0"/>
                  <w:marRight w:val="0"/>
                  <w:marTop w:val="0"/>
                  <w:marBottom w:val="0"/>
                  <w:divBdr>
                    <w:top w:val="none" w:sz="0" w:space="0" w:color="auto"/>
                    <w:left w:val="none" w:sz="0" w:space="0" w:color="auto"/>
                    <w:bottom w:val="none" w:sz="0" w:space="0" w:color="auto"/>
                    <w:right w:val="none" w:sz="0" w:space="0" w:color="auto"/>
                  </w:divBdr>
                </w:div>
              </w:divsChild>
            </w:div>
            <w:div w:id="1952395791">
              <w:marLeft w:val="0"/>
              <w:marRight w:val="0"/>
              <w:marTop w:val="0"/>
              <w:marBottom w:val="0"/>
              <w:divBdr>
                <w:top w:val="none" w:sz="0" w:space="0" w:color="auto"/>
                <w:left w:val="none" w:sz="0" w:space="0" w:color="auto"/>
                <w:bottom w:val="none" w:sz="0" w:space="0" w:color="auto"/>
                <w:right w:val="none" w:sz="0" w:space="0" w:color="auto"/>
              </w:divBdr>
              <w:divsChild>
                <w:div w:id="1030257829">
                  <w:marLeft w:val="0"/>
                  <w:marRight w:val="0"/>
                  <w:marTop w:val="0"/>
                  <w:marBottom w:val="0"/>
                  <w:divBdr>
                    <w:top w:val="none" w:sz="0" w:space="0" w:color="auto"/>
                    <w:left w:val="none" w:sz="0" w:space="0" w:color="auto"/>
                    <w:bottom w:val="none" w:sz="0" w:space="0" w:color="auto"/>
                    <w:right w:val="none" w:sz="0" w:space="0" w:color="auto"/>
                  </w:divBdr>
                </w:div>
              </w:divsChild>
            </w:div>
            <w:div w:id="940992230">
              <w:marLeft w:val="0"/>
              <w:marRight w:val="0"/>
              <w:marTop w:val="0"/>
              <w:marBottom w:val="0"/>
              <w:divBdr>
                <w:top w:val="none" w:sz="0" w:space="0" w:color="auto"/>
                <w:left w:val="none" w:sz="0" w:space="0" w:color="auto"/>
                <w:bottom w:val="none" w:sz="0" w:space="0" w:color="auto"/>
                <w:right w:val="none" w:sz="0" w:space="0" w:color="auto"/>
              </w:divBdr>
              <w:divsChild>
                <w:div w:id="2141343878">
                  <w:marLeft w:val="0"/>
                  <w:marRight w:val="0"/>
                  <w:marTop w:val="0"/>
                  <w:marBottom w:val="0"/>
                  <w:divBdr>
                    <w:top w:val="none" w:sz="0" w:space="0" w:color="auto"/>
                    <w:left w:val="none" w:sz="0" w:space="0" w:color="auto"/>
                    <w:bottom w:val="none" w:sz="0" w:space="0" w:color="auto"/>
                    <w:right w:val="none" w:sz="0" w:space="0" w:color="auto"/>
                  </w:divBdr>
                </w:div>
              </w:divsChild>
            </w:div>
            <w:div w:id="466240581">
              <w:marLeft w:val="0"/>
              <w:marRight w:val="0"/>
              <w:marTop w:val="0"/>
              <w:marBottom w:val="0"/>
              <w:divBdr>
                <w:top w:val="none" w:sz="0" w:space="0" w:color="auto"/>
                <w:left w:val="none" w:sz="0" w:space="0" w:color="auto"/>
                <w:bottom w:val="none" w:sz="0" w:space="0" w:color="auto"/>
                <w:right w:val="none" w:sz="0" w:space="0" w:color="auto"/>
              </w:divBdr>
              <w:divsChild>
                <w:div w:id="606549784">
                  <w:marLeft w:val="0"/>
                  <w:marRight w:val="0"/>
                  <w:marTop w:val="0"/>
                  <w:marBottom w:val="0"/>
                  <w:divBdr>
                    <w:top w:val="none" w:sz="0" w:space="0" w:color="auto"/>
                    <w:left w:val="none" w:sz="0" w:space="0" w:color="auto"/>
                    <w:bottom w:val="none" w:sz="0" w:space="0" w:color="auto"/>
                    <w:right w:val="none" w:sz="0" w:space="0" w:color="auto"/>
                  </w:divBdr>
                </w:div>
              </w:divsChild>
            </w:div>
            <w:div w:id="1989818390">
              <w:marLeft w:val="0"/>
              <w:marRight w:val="0"/>
              <w:marTop w:val="0"/>
              <w:marBottom w:val="0"/>
              <w:divBdr>
                <w:top w:val="none" w:sz="0" w:space="0" w:color="auto"/>
                <w:left w:val="none" w:sz="0" w:space="0" w:color="auto"/>
                <w:bottom w:val="none" w:sz="0" w:space="0" w:color="auto"/>
                <w:right w:val="none" w:sz="0" w:space="0" w:color="auto"/>
              </w:divBdr>
              <w:divsChild>
                <w:div w:id="823937916">
                  <w:marLeft w:val="0"/>
                  <w:marRight w:val="0"/>
                  <w:marTop w:val="0"/>
                  <w:marBottom w:val="0"/>
                  <w:divBdr>
                    <w:top w:val="none" w:sz="0" w:space="0" w:color="auto"/>
                    <w:left w:val="none" w:sz="0" w:space="0" w:color="auto"/>
                    <w:bottom w:val="none" w:sz="0" w:space="0" w:color="auto"/>
                    <w:right w:val="none" w:sz="0" w:space="0" w:color="auto"/>
                  </w:divBdr>
                </w:div>
              </w:divsChild>
            </w:div>
            <w:div w:id="162942595">
              <w:marLeft w:val="0"/>
              <w:marRight w:val="0"/>
              <w:marTop w:val="0"/>
              <w:marBottom w:val="0"/>
              <w:divBdr>
                <w:top w:val="none" w:sz="0" w:space="0" w:color="auto"/>
                <w:left w:val="none" w:sz="0" w:space="0" w:color="auto"/>
                <w:bottom w:val="none" w:sz="0" w:space="0" w:color="auto"/>
                <w:right w:val="none" w:sz="0" w:space="0" w:color="auto"/>
              </w:divBdr>
              <w:divsChild>
                <w:div w:id="759837816">
                  <w:marLeft w:val="0"/>
                  <w:marRight w:val="0"/>
                  <w:marTop w:val="0"/>
                  <w:marBottom w:val="0"/>
                  <w:divBdr>
                    <w:top w:val="none" w:sz="0" w:space="0" w:color="auto"/>
                    <w:left w:val="none" w:sz="0" w:space="0" w:color="auto"/>
                    <w:bottom w:val="none" w:sz="0" w:space="0" w:color="auto"/>
                    <w:right w:val="none" w:sz="0" w:space="0" w:color="auto"/>
                  </w:divBdr>
                </w:div>
              </w:divsChild>
            </w:div>
            <w:div w:id="143740902">
              <w:marLeft w:val="0"/>
              <w:marRight w:val="0"/>
              <w:marTop w:val="0"/>
              <w:marBottom w:val="0"/>
              <w:divBdr>
                <w:top w:val="none" w:sz="0" w:space="0" w:color="auto"/>
                <w:left w:val="none" w:sz="0" w:space="0" w:color="auto"/>
                <w:bottom w:val="none" w:sz="0" w:space="0" w:color="auto"/>
                <w:right w:val="none" w:sz="0" w:space="0" w:color="auto"/>
              </w:divBdr>
              <w:divsChild>
                <w:div w:id="559681861">
                  <w:marLeft w:val="0"/>
                  <w:marRight w:val="0"/>
                  <w:marTop w:val="0"/>
                  <w:marBottom w:val="0"/>
                  <w:divBdr>
                    <w:top w:val="none" w:sz="0" w:space="0" w:color="auto"/>
                    <w:left w:val="none" w:sz="0" w:space="0" w:color="auto"/>
                    <w:bottom w:val="none" w:sz="0" w:space="0" w:color="auto"/>
                    <w:right w:val="none" w:sz="0" w:space="0" w:color="auto"/>
                  </w:divBdr>
                </w:div>
              </w:divsChild>
            </w:div>
            <w:div w:id="1375038941">
              <w:marLeft w:val="0"/>
              <w:marRight w:val="0"/>
              <w:marTop w:val="0"/>
              <w:marBottom w:val="0"/>
              <w:divBdr>
                <w:top w:val="none" w:sz="0" w:space="0" w:color="auto"/>
                <w:left w:val="none" w:sz="0" w:space="0" w:color="auto"/>
                <w:bottom w:val="none" w:sz="0" w:space="0" w:color="auto"/>
                <w:right w:val="none" w:sz="0" w:space="0" w:color="auto"/>
              </w:divBdr>
              <w:divsChild>
                <w:div w:id="1306929587">
                  <w:marLeft w:val="0"/>
                  <w:marRight w:val="0"/>
                  <w:marTop w:val="0"/>
                  <w:marBottom w:val="0"/>
                  <w:divBdr>
                    <w:top w:val="none" w:sz="0" w:space="0" w:color="auto"/>
                    <w:left w:val="none" w:sz="0" w:space="0" w:color="auto"/>
                    <w:bottom w:val="none" w:sz="0" w:space="0" w:color="auto"/>
                    <w:right w:val="none" w:sz="0" w:space="0" w:color="auto"/>
                  </w:divBdr>
                </w:div>
              </w:divsChild>
            </w:div>
            <w:div w:id="1523203648">
              <w:marLeft w:val="0"/>
              <w:marRight w:val="0"/>
              <w:marTop w:val="0"/>
              <w:marBottom w:val="0"/>
              <w:divBdr>
                <w:top w:val="none" w:sz="0" w:space="0" w:color="auto"/>
                <w:left w:val="none" w:sz="0" w:space="0" w:color="auto"/>
                <w:bottom w:val="none" w:sz="0" w:space="0" w:color="auto"/>
                <w:right w:val="none" w:sz="0" w:space="0" w:color="auto"/>
              </w:divBdr>
              <w:divsChild>
                <w:div w:id="1778716549">
                  <w:marLeft w:val="0"/>
                  <w:marRight w:val="0"/>
                  <w:marTop w:val="0"/>
                  <w:marBottom w:val="0"/>
                  <w:divBdr>
                    <w:top w:val="none" w:sz="0" w:space="0" w:color="auto"/>
                    <w:left w:val="none" w:sz="0" w:space="0" w:color="auto"/>
                    <w:bottom w:val="none" w:sz="0" w:space="0" w:color="auto"/>
                    <w:right w:val="none" w:sz="0" w:space="0" w:color="auto"/>
                  </w:divBdr>
                </w:div>
              </w:divsChild>
            </w:div>
            <w:div w:id="1468938480">
              <w:marLeft w:val="0"/>
              <w:marRight w:val="0"/>
              <w:marTop w:val="0"/>
              <w:marBottom w:val="0"/>
              <w:divBdr>
                <w:top w:val="none" w:sz="0" w:space="0" w:color="auto"/>
                <w:left w:val="none" w:sz="0" w:space="0" w:color="auto"/>
                <w:bottom w:val="none" w:sz="0" w:space="0" w:color="auto"/>
                <w:right w:val="none" w:sz="0" w:space="0" w:color="auto"/>
              </w:divBdr>
              <w:divsChild>
                <w:div w:id="894510625">
                  <w:marLeft w:val="0"/>
                  <w:marRight w:val="0"/>
                  <w:marTop w:val="0"/>
                  <w:marBottom w:val="0"/>
                  <w:divBdr>
                    <w:top w:val="none" w:sz="0" w:space="0" w:color="auto"/>
                    <w:left w:val="none" w:sz="0" w:space="0" w:color="auto"/>
                    <w:bottom w:val="none" w:sz="0" w:space="0" w:color="auto"/>
                    <w:right w:val="none" w:sz="0" w:space="0" w:color="auto"/>
                  </w:divBdr>
                </w:div>
              </w:divsChild>
            </w:div>
            <w:div w:id="1183324468">
              <w:marLeft w:val="0"/>
              <w:marRight w:val="0"/>
              <w:marTop w:val="0"/>
              <w:marBottom w:val="0"/>
              <w:divBdr>
                <w:top w:val="none" w:sz="0" w:space="0" w:color="auto"/>
                <w:left w:val="none" w:sz="0" w:space="0" w:color="auto"/>
                <w:bottom w:val="none" w:sz="0" w:space="0" w:color="auto"/>
                <w:right w:val="none" w:sz="0" w:space="0" w:color="auto"/>
              </w:divBdr>
              <w:divsChild>
                <w:div w:id="1562057415">
                  <w:marLeft w:val="0"/>
                  <w:marRight w:val="0"/>
                  <w:marTop w:val="0"/>
                  <w:marBottom w:val="0"/>
                  <w:divBdr>
                    <w:top w:val="none" w:sz="0" w:space="0" w:color="auto"/>
                    <w:left w:val="none" w:sz="0" w:space="0" w:color="auto"/>
                    <w:bottom w:val="none" w:sz="0" w:space="0" w:color="auto"/>
                    <w:right w:val="none" w:sz="0" w:space="0" w:color="auto"/>
                  </w:divBdr>
                </w:div>
              </w:divsChild>
            </w:div>
            <w:div w:id="551311045">
              <w:marLeft w:val="0"/>
              <w:marRight w:val="0"/>
              <w:marTop w:val="0"/>
              <w:marBottom w:val="0"/>
              <w:divBdr>
                <w:top w:val="none" w:sz="0" w:space="0" w:color="auto"/>
                <w:left w:val="none" w:sz="0" w:space="0" w:color="auto"/>
                <w:bottom w:val="none" w:sz="0" w:space="0" w:color="auto"/>
                <w:right w:val="none" w:sz="0" w:space="0" w:color="auto"/>
              </w:divBdr>
              <w:divsChild>
                <w:div w:id="1841844704">
                  <w:marLeft w:val="0"/>
                  <w:marRight w:val="0"/>
                  <w:marTop w:val="0"/>
                  <w:marBottom w:val="0"/>
                  <w:divBdr>
                    <w:top w:val="none" w:sz="0" w:space="0" w:color="auto"/>
                    <w:left w:val="none" w:sz="0" w:space="0" w:color="auto"/>
                    <w:bottom w:val="none" w:sz="0" w:space="0" w:color="auto"/>
                    <w:right w:val="none" w:sz="0" w:space="0" w:color="auto"/>
                  </w:divBdr>
                </w:div>
              </w:divsChild>
            </w:div>
            <w:div w:id="1761676837">
              <w:marLeft w:val="0"/>
              <w:marRight w:val="0"/>
              <w:marTop w:val="0"/>
              <w:marBottom w:val="0"/>
              <w:divBdr>
                <w:top w:val="none" w:sz="0" w:space="0" w:color="auto"/>
                <w:left w:val="none" w:sz="0" w:space="0" w:color="auto"/>
                <w:bottom w:val="none" w:sz="0" w:space="0" w:color="auto"/>
                <w:right w:val="none" w:sz="0" w:space="0" w:color="auto"/>
              </w:divBdr>
              <w:divsChild>
                <w:div w:id="1866169816">
                  <w:marLeft w:val="0"/>
                  <w:marRight w:val="0"/>
                  <w:marTop w:val="0"/>
                  <w:marBottom w:val="0"/>
                  <w:divBdr>
                    <w:top w:val="none" w:sz="0" w:space="0" w:color="auto"/>
                    <w:left w:val="none" w:sz="0" w:space="0" w:color="auto"/>
                    <w:bottom w:val="none" w:sz="0" w:space="0" w:color="auto"/>
                    <w:right w:val="none" w:sz="0" w:space="0" w:color="auto"/>
                  </w:divBdr>
                </w:div>
              </w:divsChild>
            </w:div>
            <w:div w:id="472715224">
              <w:marLeft w:val="0"/>
              <w:marRight w:val="0"/>
              <w:marTop w:val="0"/>
              <w:marBottom w:val="0"/>
              <w:divBdr>
                <w:top w:val="none" w:sz="0" w:space="0" w:color="auto"/>
                <w:left w:val="none" w:sz="0" w:space="0" w:color="auto"/>
                <w:bottom w:val="none" w:sz="0" w:space="0" w:color="auto"/>
                <w:right w:val="none" w:sz="0" w:space="0" w:color="auto"/>
              </w:divBdr>
              <w:divsChild>
                <w:div w:id="482937387">
                  <w:marLeft w:val="0"/>
                  <w:marRight w:val="0"/>
                  <w:marTop w:val="0"/>
                  <w:marBottom w:val="0"/>
                  <w:divBdr>
                    <w:top w:val="none" w:sz="0" w:space="0" w:color="auto"/>
                    <w:left w:val="none" w:sz="0" w:space="0" w:color="auto"/>
                    <w:bottom w:val="none" w:sz="0" w:space="0" w:color="auto"/>
                    <w:right w:val="none" w:sz="0" w:space="0" w:color="auto"/>
                  </w:divBdr>
                </w:div>
              </w:divsChild>
            </w:div>
            <w:div w:id="512232756">
              <w:marLeft w:val="0"/>
              <w:marRight w:val="0"/>
              <w:marTop w:val="0"/>
              <w:marBottom w:val="0"/>
              <w:divBdr>
                <w:top w:val="none" w:sz="0" w:space="0" w:color="auto"/>
                <w:left w:val="none" w:sz="0" w:space="0" w:color="auto"/>
                <w:bottom w:val="none" w:sz="0" w:space="0" w:color="auto"/>
                <w:right w:val="none" w:sz="0" w:space="0" w:color="auto"/>
              </w:divBdr>
              <w:divsChild>
                <w:div w:id="1888643634">
                  <w:marLeft w:val="0"/>
                  <w:marRight w:val="0"/>
                  <w:marTop w:val="0"/>
                  <w:marBottom w:val="0"/>
                  <w:divBdr>
                    <w:top w:val="none" w:sz="0" w:space="0" w:color="auto"/>
                    <w:left w:val="none" w:sz="0" w:space="0" w:color="auto"/>
                    <w:bottom w:val="none" w:sz="0" w:space="0" w:color="auto"/>
                    <w:right w:val="none" w:sz="0" w:space="0" w:color="auto"/>
                  </w:divBdr>
                </w:div>
              </w:divsChild>
            </w:div>
            <w:div w:id="2114354413">
              <w:marLeft w:val="0"/>
              <w:marRight w:val="0"/>
              <w:marTop w:val="0"/>
              <w:marBottom w:val="0"/>
              <w:divBdr>
                <w:top w:val="none" w:sz="0" w:space="0" w:color="auto"/>
                <w:left w:val="none" w:sz="0" w:space="0" w:color="auto"/>
                <w:bottom w:val="none" w:sz="0" w:space="0" w:color="auto"/>
                <w:right w:val="none" w:sz="0" w:space="0" w:color="auto"/>
              </w:divBdr>
              <w:divsChild>
                <w:div w:id="563948193">
                  <w:marLeft w:val="0"/>
                  <w:marRight w:val="0"/>
                  <w:marTop w:val="0"/>
                  <w:marBottom w:val="0"/>
                  <w:divBdr>
                    <w:top w:val="none" w:sz="0" w:space="0" w:color="auto"/>
                    <w:left w:val="none" w:sz="0" w:space="0" w:color="auto"/>
                    <w:bottom w:val="none" w:sz="0" w:space="0" w:color="auto"/>
                    <w:right w:val="none" w:sz="0" w:space="0" w:color="auto"/>
                  </w:divBdr>
                </w:div>
              </w:divsChild>
            </w:div>
            <w:div w:id="642542348">
              <w:marLeft w:val="0"/>
              <w:marRight w:val="0"/>
              <w:marTop w:val="0"/>
              <w:marBottom w:val="0"/>
              <w:divBdr>
                <w:top w:val="none" w:sz="0" w:space="0" w:color="auto"/>
                <w:left w:val="none" w:sz="0" w:space="0" w:color="auto"/>
                <w:bottom w:val="none" w:sz="0" w:space="0" w:color="auto"/>
                <w:right w:val="none" w:sz="0" w:space="0" w:color="auto"/>
              </w:divBdr>
              <w:divsChild>
                <w:div w:id="996498366">
                  <w:marLeft w:val="0"/>
                  <w:marRight w:val="0"/>
                  <w:marTop w:val="0"/>
                  <w:marBottom w:val="0"/>
                  <w:divBdr>
                    <w:top w:val="none" w:sz="0" w:space="0" w:color="auto"/>
                    <w:left w:val="none" w:sz="0" w:space="0" w:color="auto"/>
                    <w:bottom w:val="none" w:sz="0" w:space="0" w:color="auto"/>
                    <w:right w:val="none" w:sz="0" w:space="0" w:color="auto"/>
                  </w:divBdr>
                </w:div>
              </w:divsChild>
            </w:div>
            <w:div w:id="1487671554">
              <w:marLeft w:val="0"/>
              <w:marRight w:val="0"/>
              <w:marTop w:val="0"/>
              <w:marBottom w:val="0"/>
              <w:divBdr>
                <w:top w:val="none" w:sz="0" w:space="0" w:color="auto"/>
                <w:left w:val="none" w:sz="0" w:space="0" w:color="auto"/>
                <w:bottom w:val="none" w:sz="0" w:space="0" w:color="auto"/>
                <w:right w:val="none" w:sz="0" w:space="0" w:color="auto"/>
              </w:divBdr>
              <w:divsChild>
                <w:div w:id="1454447927">
                  <w:marLeft w:val="0"/>
                  <w:marRight w:val="0"/>
                  <w:marTop w:val="0"/>
                  <w:marBottom w:val="0"/>
                  <w:divBdr>
                    <w:top w:val="none" w:sz="0" w:space="0" w:color="auto"/>
                    <w:left w:val="none" w:sz="0" w:space="0" w:color="auto"/>
                    <w:bottom w:val="none" w:sz="0" w:space="0" w:color="auto"/>
                    <w:right w:val="none" w:sz="0" w:space="0" w:color="auto"/>
                  </w:divBdr>
                </w:div>
              </w:divsChild>
            </w:div>
            <w:div w:id="1687096918">
              <w:marLeft w:val="0"/>
              <w:marRight w:val="0"/>
              <w:marTop w:val="0"/>
              <w:marBottom w:val="0"/>
              <w:divBdr>
                <w:top w:val="none" w:sz="0" w:space="0" w:color="auto"/>
                <w:left w:val="none" w:sz="0" w:space="0" w:color="auto"/>
                <w:bottom w:val="none" w:sz="0" w:space="0" w:color="auto"/>
                <w:right w:val="none" w:sz="0" w:space="0" w:color="auto"/>
              </w:divBdr>
              <w:divsChild>
                <w:div w:id="1998461810">
                  <w:marLeft w:val="0"/>
                  <w:marRight w:val="0"/>
                  <w:marTop w:val="0"/>
                  <w:marBottom w:val="0"/>
                  <w:divBdr>
                    <w:top w:val="none" w:sz="0" w:space="0" w:color="auto"/>
                    <w:left w:val="none" w:sz="0" w:space="0" w:color="auto"/>
                    <w:bottom w:val="none" w:sz="0" w:space="0" w:color="auto"/>
                    <w:right w:val="none" w:sz="0" w:space="0" w:color="auto"/>
                  </w:divBdr>
                </w:div>
              </w:divsChild>
            </w:div>
            <w:div w:id="1323897945">
              <w:marLeft w:val="0"/>
              <w:marRight w:val="0"/>
              <w:marTop w:val="0"/>
              <w:marBottom w:val="0"/>
              <w:divBdr>
                <w:top w:val="none" w:sz="0" w:space="0" w:color="auto"/>
                <w:left w:val="none" w:sz="0" w:space="0" w:color="auto"/>
                <w:bottom w:val="none" w:sz="0" w:space="0" w:color="auto"/>
                <w:right w:val="none" w:sz="0" w:space="0" w:color="auto"/>
              </w:divBdr>
              <w:divsChild>
                <w:div w:id="371927709">
                  <w:marLeft w:val="0"/>
                  <w:marRight w:val="0"/>
                  <w:marTop w:val="0"/>
                  <w:marBottom w:val="0"/>
                  <w:divBdr>
                    <w:top w:val="none" w:sz="0" w:space="0" w:color="auto"/>
                    <w:left w:val="none" w:sz="0" w:space="0" w:color="auto"/>
                    <w:bottom w:val="none" w:sz="0" w:space="0" w:color="auto"/>
                    <w:right w:val="none" w:sz="0" w:space="0" w:color="auto"/>
                  </w:divBdr>
                </w:div>
              </w:divsChild>
            </w:div>
            <w:div w:id="698746436">
              <w:marLeft w:val="0"/>
              <w:marRight w:val="0"/>
              <w:marTop w:val="0"/>
              <w:marBottom w:val="0"/>
              <w:divBdr>
                <w:top w:val="none" w:sz="0" w:space="0" w:color="auto"/>
                <w:left w:val="none" w:sz="0" w:space="0" w:color="auto"/>
                <w:bottom w:val="none" w:sz="0" w:space="0" w:color="auto"/>
                <w:right w:val="none" w:sz="0" w:space="0" w:color="auto"/>
              </w:divBdr>
              <w:divsChild>
                <w:div w:id="370887823">
                  <w:marLeft w:val="0"/>
                  <w:marRight w:val="0"/>
                  <w:marTop w:val="0"/>
                  <w:marBottom w:val="0"/>
                  <w:divBdr>
                    <w:top w:val="none" w:sz="0" w:space="0" w:color="auto"/>
                    <w:left w:val="none" w:sz="0" w:space="0" w:color="auto"/>
                    <w:bottom w:val="none" w:sz="0" w:space="0" w:color="auto"/>
                    <w:right w:val="none" w:sz="0" w:space="0" w:color="auto"/>
                  </w:divBdr>
                </w:div>
              </w:divsChild>
            </w:div>
            <w:div w:id="657071427">
              <w:marLeft w:val="0"/>
              <w:marRight w:val="0"/>
              <w:marTop w:val="0"/>
              <w:marBottom w:val="0"/>
              <w:divBdr>
                <w:top w:val="none" w:sz="0" w:space="0" w:color="auto"/>
                <w:left w:val="none" w:sz="0" w:space="0" w:color="auto"/>
                <w:bottom w:val="none" w:sz="0" w:space="0" w:color="auto"/>
                <w:right w:val="none" w:sz="0" w:space="0" w:color="auto"/>
              </w:divBdr>
              <w:divsChild>
                <w:div w:id="2025131100">
                  <w:marLeft w:val="0"/>
                  <w:marRight w:val="0"/>
                  <w:marTop w:val="0"/>
                  <w:marBottom w:val="0"/>
                  <w:divBdr>
                    <w:top w:val="none" w:sz="0" w:space="0" w:color="auto"/>
                    <w:left w:val="none" w:sz="0" w:space="0" w:color="auto"/>
                    <w:bottom w:val="none" w:sz="0" w:space="0" w:color="auto"/>
                    <w:right w:val="none" w:sz="0" w:space="0" w:color="auto"/>
                  </w:divBdr>
                </w:div>
              </w:divsChild>
            </w:div>
            <w:div w:id="1414357040">
              <w:marLeft w:val="0"/>
              <w:marRight w:val="0"/>
              <w:marTop w:val="0"/>
              <w:marBottom w:val="0"/>
              <w:divBdr>
                <w:top w:val="none" w:sz="0" w:space="0" w:color="auto"/>
                <w:left w:val="none" w:sz="0" w:space="0" w:color="auto"/>
                <w:bottom w:val="none" w:sz="0" w:space="0" w:color="auto"/>
                <w:right w:val="none" w:sz="0" w:space="0" w:color="auto"/>
              </w:divBdr>
              <w:divsChild>
                <w:div w:id="327054146">
                  <w:marLeft w:val="0"/>
                  <w:marRight w:val="0"/>
                  <w:marTop w:val="0"/>
                  <w:marBottom w:val="0"/>
                  <w:divBdr>
                    <w:top w:val="none" w:sz="0" w:space="0" w:color="auto"/>
                    <w:left w:val="none" w:sz="0" w:space="0" w:color="auto"/>
                    <w:bottom w:val="none" w:sz="0" w:space="0" w:color="auto"/>
                    <w:right w:val="none" w:sz="0" w:space="0" w:color="auto"/>
                  </w:divBdr>
                </w:div>
              </w:divsChild>
            </w:div>
            <w:div w:id="1974672172">
              <w:marLeft w:val="0"/>
              <w:marRight w:val="0"/>
              <w:marTop w:val="0"/>
              <w:marBottom w:val="0"/>
              <w:divBdr>
                <w:top w:val="none" w:sz="0" w:space="0" w:color="auto"/>
                <w:left w:val="none" w:sz="0" w:space="0" w:color="auto"/>
                <w:bottom w:val="none" w:sz="0" w:space="0" w:color="auto"/>
                <w:right w:val="none" w:sz="0" w:space="0" w:color="auto"/>
              </w:divBdr>
              <w:divsChild>
                <w:div w:id="967975825">
                  <w:marLeft w:val="0"/>
                  <w:marRight w:val="0"/>
                  <w:marTop w:val="0"/>
                  <w:marBottom w:val="0"/>
                  <w:divBdr>
                    <w:top w:val="none" w:sz="0" w:space="0" w:color="auto"/>
                    <w:left w:val="none" w:sz="0" w:space="0" w:color="auto"/>
                    <w:bottom w:val="none" w:sz="0" w:space="0" w:color="auto"/>
                    <w:right w:val="none" w:sz="0" w:space="0" w:color="auto"/>
                  </w:divBdr>
                </w:div>
              </w:divsChild>
            </w:div>
            <w:div w:id="1866482761">
              <w:marLeft w:val="0"/>
              <w:marRight w:val="0"/>
              <w:marTop w:val="0"/>
              <w:marBottom w:val="0"/>
              <w:divBdr>
                <w:top w:val="none" w:sz="0" w:space="0" w:color="auto"/>
                <w:left w:val="none" w:sz="0" w:space="0" w:color="auto"/>
                <w:bottom w:val="none" w:sz="0" w:space="0" w:color="auto"/>
                <w:right w:val="none" w:sz="0" w:space="0" w:color="auto"/>
              </w:divBdr>
              <w:divsChild>
                <w:div w:id="1696686013">
                  <w:marLeft w:val="0"/>
                  <w:marRight w:val="0"/>
                  <w:marTop w:val="0"/>
                  <w:marBottom w:val="0"/>
                  <w:divBdr>
                    <w:top w:val="none" w:sz="0" w:space="0" w:color="auto"/>
                    <w:left w:val="none" w:sz="0" w:space="0" w:color="auto"/>
                    <w:bottom w:val="none" w:sz="0" w:space="0" w:color="auto"/>
                    <w:right w:val="none" w:sz="0" w:space="0" w:color="auto"/>
                  </w:divBdr>
                </w:div>
              </w:divsChild>
            </w:div>
            <w:div w:id="1483883918">
              <w:marLeft w:val="0"/>
              <w:marRight w:val="0"/>
              <w:marTop w:val="0"/>
              <w:marBottom w:val="0"/>
              <w:divBdr>
                <w:top w:val="none" w:sz="0" w:space="0" w:color="auto"/>
                <w:left w:val="none" w:sz="0" w:space="0" w:color="auto"/>
                <w:bottom w:val="none" w:sz="0" w:space="0" w:color="auto"/>
                <w:right w:val="none" w:sz="0" w:space="0" w:color="auto"/>
              </w:divBdr>
              <w:divsChild>
                <w:div w:id="777800925">
                  <w:marLeft w:val="0"/>
                  <w:marRight w:val="0"/>
                  <w:marTop w:val="0"/>
                  <w:marBottom w:val="0"/>
                  <w:divBdr>
                    <w:top w:val="none" w:sz="0" w:space="0" w:color="auto"/>
                    <w:left w:val="none" w:sz="0" w:space="0" w:color="auto"/>
                    <w:bottom w:val="none" w:sz="0" w:space="0" w:color="auto"/>
                    <w:right w:val="none" w:sz="0" w:space="0" w:color="auto"/>
                  </w:divBdr>
                </w:div>
              </w:divsChild>
            </w:div>
            <w:div w:id="1950505978">
              <w:marLeft w:val="0"/>
              <w:marRight w:val="0"/>
              <w:marTop w:val="0"/>
              <w:marBottom w:val="0"/>
              <w:divBdr>
                <w:top w:val="none" w:sz="0" w:space="0" w:color="auto"/>
                <w:left w:val="none" w:sz="0" w:space="0" w:color="auto"/>
                <w:bottom w:val="none" w:sz="0" w:space="0" w:color="auto"/>
                <w:right w:val="none" w:sz="0" w:space="0" w:color="auto"/>
              </w:divBdr>
              <w:divsChild>
                <w:div w:id="2044163844">
                  <w:marLeft w:val="0"/>
                  <w:marRight w:val="0"/>
                  <w:marTop w:val="0"/>
                  <w:marBottom w:val="0"/>
                  <w:divBdr>
                    <w:top w:val="none" w:sz="0" w:space="0" w:color="auto"/>
                    <w:left w:val="none" w:sz="0" w:space="0" w:color="auto"/>
                    <w:bottom w:val="none" w:sz="0" w:space="0" w:color="auto"/>
                    <w:right w:val="none" w:sz="0" w:space="0" w:color="auto"/>
                  </w:divBdr>
                </w:div>
              </w:divsChild>
            </w:div>
            <w:div w:id="851915605">
              <w:marLeft w:val="0"/>
              <w:marRight w:val="0"/>
              <w:marTop w:val="0"/>
              <w:marBottom w:val="0"/>
              <w:divBdr>
                <w:top w:val="none" w:sz="0" w:space="0" w:color="auto"/>
                <w:left w:val="none" w:sz="0" w:space="0" w:color="auto"/>
                <w:bottom w:val="none" w:sz="0" w:space="0" w:color="auto"/>
                <w:right w:val="none" w:sz="0" w:space="0" w:color="auto"/>
              </w:divBdr>
              <w:divsChild>
                <w:div w:id="882639810">
                  <w:marLeft w:val="0"/>
                  <w:marRight w:val="0"/>
                  <w:marTop w:val="0"/>
                  <w:marBottom w:val="0"/>
                  <w:divBdr>
                    <w:top w:val="none" w:sz="0" w:space="0" w:color="auto"/>
                    <w:left w:val="none" w:sz="0" w:space="0" w:color="auto"/>
                    <w:bottom w:val="none" w:sz="0" w:space="0" w:color="auto"/>
                    <w:right w:val="none" w:sz="0" w:space="0" w:color="auto"/>
                  </w:divBdr>
                </w:div>
              </w:divsChild>
            </w:div>
            <w:div w:id="941373406">
              <w:marLeft w:val="0"/>
              <w:marRight w:val="0"/>
              <w:marTop w:val="0"/>
              <w:marBottom w:val="0"/>
              <w:divBdr>
                <w:top w:val="none" w:sz="0" w:space="0" w:color="auto"/>
                <w:left w:val="none" w:sz="0" w:space="0" w:color="auto"/>
                <w:bottom w:val="none" w:sz="0" w:space="0" w:color="auto"/>
                <w:right w:val="none" w:sz="0" w:space="0" w:color="auto"/>
              </w:divBdr>
              <w:divsChild>
                <w:div w:id="1609581244">
                  <w:marLeft w:val="0"/>
                  <w:marRight w:val="0"/>
                  <w:marTop w:val="0"/>
                  <w:marBottom w:val="0"/>
                  <w:divBdr>
                    <w:top w:val="none" w:sz="0" w:space="0" w:color="auto"/>
                    <w:left w:val="none" w:sz="0" w:space="0" w:color="auto"/>
                    <w:bottom w:val="none" w:sz="0" w:space="0" w:color="auto"/>
                    <w:right w:val="none" w:sz="0" w:space="0" w:color="auto"/>
                  </w:divBdr>
                </w:div>
              </w:divsChild>
            </w:div>
            <w:div w:id="853149371">
              <w:marLeft w:val="0"/>
              <w:marRight w:val="0"/>
              <w:marTop w:val="0"/>
              <w:marBottom w:val="0"/>
              <w:divBdr>
                <w:top w:val="none" w:sz="0" w:space="0" w:color="auto"/>
                <w:left w:val="none" w:sz="0" w:space="0" w:color="auto"/>
                <w:bottom w:val="none" w:sz="0" w:space="0" w:color="auto"/>
                <w:right w:val="none" w:sz="0" w:space="0" w:color="auto"/>
              </w:divBdr>
              <w:divsChild>
                <w:div w:id="1523516517">
                  <w:marLeft w:val="0"/>
                  <w:marRight w:val="0"/>
                  <w:marTop w:val="0"/>
                  <w:marBottom w:val="0"/>
                  <w:divBdr>
                    <w:top w:val="none" w:sz="0" w:space="0" w:color="auto"/>
                    <w:left w:val="none" w:sz="0" w:space="0" w:color="auto"/>
                    <w:bottom w:val="none" w:sz="0" w:space="0" w:color="auto"/>
                    <w:right w:val="none" w:sz="0" w:space="0" w:color="auto"/>
                  </w:divBdr>
                </w:div>
              </w:divsChild>
            </w:div>
            <w:div w:id="378554562">
              <w:marLeft w:val="0"/>
              <w:marRight w:val="0"/>
              <w:marTop w:val="0"/>
              <w:marBottom w:val="0"/>
              <w:divBdr>
                <w:top w:val="none" w:sz="0" w:space="0" w:color="auto"/>
                <w:left w:val="none" w:sz="0" w:space="0" w:color="auto"/>
                <w:bottom w:val="none" w:sz="0" w:space="0" w:color="auto"/>
                <w:right w:val="none" w:sz="0" w:space="0" w:color="auto"/>
              </w:divBdr>
              <w:divsChild>
                <w:div w:id="790125962">
                  <w:marLeft w:val="0"/>
                  <w:marRight w:val="0"/>
                  <w:marTop w:val="0"/>
                  <w:marBottom w:val="0"/>
                  <w:divBdr>
                    <w:top w:val="none" w:sz="0" w:space="0" w:color="auto"/>
                    <w:left w:val="none" w:sz="0" w:space="0" w:color="auto"/>
                    <w:bottom w:val="none" w:sz="0" w:space="0" w:color="auto"/>
                    <w:right w:val="none" w:sz="0" w:space="0" w:color="auto"/>
                  </w:divBdr>
                </w:div>
              </w:divsChild>
            </w:div>
            <w:div w:id="394007848">
              <w:marLeft w:val="0"/>
              <w:marRight w:val="0"/>
              <w:marTop w:val="0"/>
              <w:marBottom w:val="0"/>
              <w:divBdr>
                <w:top w:val="none" w:sz="0" w:space="0" w:color="auto"/>
                <w:left w:val="none" w:sz="0" w:space="0" w:color="auto"/>
                <w:bottom w:val="none" w:sz="0" w:space="0" w:color="auto"/>
                <w:right w:val="none" w:sz="0" w:space="0" w:color="auto"/>
              </w:divBdr>
              <w:divsChild>
                <w:div w:id="1299459496">
                  <w:marLeft w:val="0"/>
                  <w:marRight w:val="0"/>
                  <w:marTop w:val="0"/>
                  <w:marBottom w:val="0"/>
                  <w:divBdr>
                    <w:top w:val="none" w:sz="0" w:space="0" w:color="auto"/>
                    <w:left w:val="none" w:sz="0" w:space="0" w:color="auto"/>
                    <w:bottom w:val="none" w:sz="0" w:space="0" w:color="auto"/>
                    <w:right w:val="none" w:sz="0" w:space="0" w:color="auto"/>
                  </w:divBdr>
                </w:div>
              </w:divsChild>
            </w:div>
            <w:div w:id="928738719">
              <w:marLeft w:val="0"/>
              <w:marRight w:val="0"/>
              <w:marTop w:val="0"/>
              <w:marBottom w:val="0"/>
              <w:divBdr>
                <w:top w:val="none" w:sz="0" w:space="0" w:color="auto"/>
                <w:left w:val="none" w:sz="0" w:space="0" w:color="auto"/>
                <w:bottom w:val="none" w:sz="0" w:space="0" w:color="auto"/>
                <w:right w:val="none" w:sz="0" w:space="0" w:color="auto"/>
              </w:divBdr>
              <w:divsChild>
                <w:div w:id="777412229">
                  <w:marLeft w:val="0"/>
                  <w:marRight w:val="0"/>
                  <w:marTop w:val="0"/>
                  <w:marBottom w:val="0"/>
                  <w:divBdr>
                    <w:top w:val="none" w:sz="0" w:space="0" w:color="auto"/>
                    <w:left w:val="none" w:sz="0" w:space="0" w:color="auto"/>
                    <w:bottom w:val="none" w:sz="0" w:space="0" w:color="auto"/>
                    <w:right w:val="none" w:sz="0" w:space="0" w:color="auto"/>
                  </w:divBdr>
                </w:div>
              </w:divsChild>
            </w:div>
            <w:div w:id="1724207966">
              <w:marLeft w:val="0"/>
              <w:marRight w:val="0"/>
              <w:marTop w:val="0"/>
              <w:marBottom w:val="0"/>
              <w:divBdr>
                <w:top w:val="none" w:sz="0" w:space="0" w:color="auto"/>
                <w:left w:val="none" w:sz="0" w:space="0" w:color="auto"/>
                <w:bottom w:val="none" w:sz="0" w:space="0" w:color="auto"/>
                <w:right w:val="none" w:sz="0" w:space="0" w:color="auto"/>
              </w:divBdr>
              <w:divsChild>
                <w:div w:id="671564323">
                  <w:marLeft w:val="0"/>
                  <w:marRight w:val="0"/>
                  <w:marTop w:val="0"/>
                  <w:marBottom w:val="0"/>
                  <w:divBdr>
                    <w:top w:val="none" w:sz="0" w:space="0" w:color="auto"/>
                    <w:left w:val="none" w:sz="0" w:space="0" w:color="auto"/>
                    <w:bottom w:val="none" w:sz="0" w:space="0" w:color="auto"/>
                    <w:right w:val="none" w:sz="0" w:space="0" w:color="auto"/>
                  </w:divBdr>
                </w:div>
              </w:divsChild>
            </w:div>
            <w:div w:id="1755584967">
              <w:marLeft w:val="0"/>
              <w:marRight w:val="0"/>
              <w:marTop w:val="0"/>
              <w:marBottom w:val="0"/>
              <w:divBdr>
                <w:top w:val="none" w:sz="0" w:space="0" w:color="auto"/>
                <w:left w:val="none" w:sz="0" w:space="0" w:color="auto"/>
                <w:bottom w:val="none" w:sz="0" w:space="0" w:color="auto"/>
                <w:right w:val="none" w:sz="0" w:space="0" w:color="auto"/>
              </w:divBdr>
              <w:divsChild>
                <w:div w:id="1555121860">
                  <w:marLeft w:val="0"/>
                  <w:marRight w:val="0"/>
                  <w:marTop w:val="0"/>
                  <w:marBottom w:val="0"/>
                  <w:divBdr>
                    <w:top w:val="none" w:sz="0" w:space="0" w:color="auto"/>
                    <w:left w:val="none" w:sz="0" w:space="0" w:color="auto"/>
                    <w:bottom w:val="none" w:sz="0" w:space="0" w:color="auto"/>
                    <w:right w:val="none" w:sz="0" w:space="0" w:color="auto"/>
                  </w:divBdr>
                </w:div>
              </w:divsChild>
            </w:div>
            <w:div w:id="363870351">
              <w:marLeft w:val="0"/>
              <w:marRight w:val="0"/>
              <w:marTop w:val="0"/>
              <w:marBottom w:val="0"/>
              <w:divBdr>
                <w:top w:val="none" w:sz="0" w:space="0" w:color="auto"/>
                <w:left w:val="none" w:sz="0" w:space="0" w:color="auto"/>
                <w:bottom w:val="none" w:sz="0" w:space="0" w:color="auto"/>
                <w:right w:val="none" w:sz="0" w:space="0" w:color="auto"/>
              </w:divBdr>
              <w:divsChild>
                <w:div w:id="2047096256">
                  <w:marLeft w:val="0"/>
                  <w:marRight w:val="0"/>
                  <w:marTop w:val="0"/>
                  <w:marBottom w:val="0"/>
                  <w:divBdr>
                    <w:top w:val="none" w:sz="0" w:space="0" w:color="auto"/>
                    <w:left w:val="none" w:sz="0" w:space="0" w:color="auto"/>
                    <w:bottom w:val="none" w:sz="0" w:space="0" w:color="auto"/>
                    <w:right w:val="none" w:sz="0" w:space="0" w:color="auto"/>
                  </w:divBdr>
                </w:div>
              </w:divsChild>
            </w:div>
            <w:div w:id="687828461">
              <w:marLeft w:val="0"/>
              <w:marRight w:val="0"/>
              <w:marTop w:val="0"/>
              <w:marBottom w:val="0"/>
              <w:divBdr>
                <w:top w:val="none" w:sz="0" w:space="0" w:color="auto"/>
                <w:left w:val="none" w:sz="0" w:space="0" w:color="auto"/>
                <w:bottom w:val="none" w:sz="0" w:space="0" w:color="auto"/>
                <w:right w:val="none" w:sz="0" w:space="0" w:color="auto"/>
              </w:divBdr>
              <w:divsChild>
                <w:div w:id="1395005332">
                  <w:marLeft w:val="0"/>
                  <w:marRight w:val="0"/>
                  <w:marTop w:val="0"/>
                  <w:marBottom w:val="0"/>
                  <w:divBdr>
                    <w:top w:val="none" w:sz="0" w:space="0" w:color="auto"/>
                    <w:left w:val="none" w:sz="0" w:space="0" w:color="auto"/>
                    <w:bottom w:val="none" w:sz="0" w:space="0" w:color="auto"/>
                    <w:right w:val="none" w:sz="0" w:space="0" w:color="auto"/>
                  </w:divBdr>
                </w:div>
              </w:divsChild>
            </w:div>
            <w:div w:id="1411343826">
              <w:marLeft w:val="0"/>
              <w:marRight w:val="0"/>
              <w:marTop w:val="0"/>
              <w:marBottom w:val="0"/>
              <w:divBdr>
                <w:top w:val="none" w:sz="0" w:space="0" w:color="auto"/>
                <w:left w:val="none" w:sz="0" w:space="0" w:color="auto"/>
                <w:bottom w:val="none" w:sz="0" w:space="0" w:color="auto"/>
                <w:right w:val="none" w:sz="0" w:space="0" w:color="auto"/>
              </w:divBdr>
              <w:divsChild>
                <w:div w:id="1284656953">
                  <w:marLeft w:val="0"/>
                  <w:marRight w:val="0"/>
                  <w:marTop w:val="0"/>
                  <w:marBottom w:val="0"/>
                  <w:divBdr>
                    <w:top w:val="none" w:sz="0" w:space="0" w:color="auto"/>
                    <w:left w:val="none" w:sz="0" w:space="0" w:color="auto"/>
                    <w:bottom w:val="none" w:sz="0" w:space="0" w:color="auto"/>
                    <w:right w:val="none" w:sz="0" w:space="0" w:color="auto"/>
                  </w:divBdr>
                </w:div>
              </w:divsChild>
            </w:div>
            <w:div w:id="1119568398">
              <w:marLeft w:val="0"/>
              <w:marRight w:val="0"/>
              <w:marTop w:val="0"/>
              <w:marBottom w:val="0"/>
              <w:divBdr>
                <w:top w:val="none" w:sz="0" w:space="0" w:color="auto"/>
                <w:left w:val="none" w:sz="0" w:space="0" w:color="auto"/>
                <w:bottom w:val="none" w:sz="0" w:space="0" w:color="auto"/>
                <w:right w:val="none" w:sz="0" w:space="0" w:color="auto"/>
              </w:divBdr>
              <w:divsChild>
                <w:div w:id="1298876353">
                  <w:marLeft w:val="0"/>
                  <w:marRight w:val="0"/>
                  <w:marTop w:val="0"/>
                  <w:marBottom w:val="0"/>
                  <w:divBdr>
                    <w:top w:val="none" w:sz="0" w:space="0" w:color="auto"/>
                    <w:left w:val="none" w:sz="0" w:space="0" w:color="auto"/>
                    <w:bottom w:val="none" w:sz="0" w:space="0" w:color="auto"/>
                    <w:right w:val="none" w:sz="0" w:space="0" w:color="auto"/>
                  </w:divBdr>
                </w:div>
              </w:divsChild>
            </w:div>
            <w:div w:id="1290630746">
              <w:marLeft w:val="0"/>
              <w:marRight w:val="0"/>
              <w:marTop w:val="0"/>
              <w:marBottom w:val="0"/>
              <w:divBdr>
                <w:top w:val="none" w:sz="0" w:space="0" w:color="auto"/>
                <w:left w:val="none" w:sz="0" w:space="0" w:color="auto"/>
                <w:bottom w:val="none" w:sz="0" w:space="0" w:color="auto"/>
                <w:right w:val="none" w:sz="0" w:space="0" w:color="auto"/>
              </w:divBdr>
              <w:divsChild>
                <w:div w:id="862520172">
                  <w:marLeft w:val="0"/>
                  <w:marRight w:val="0"/>
                  <w:marTop w:val="0"/>
                  <w:marBottom w:val="0"/>
                  <w:divBdr>
                    <w:top w:val="none" w:sz="0" w:space="0" w:color="auto"/>
                    <w:left w:val="none" w:sz="0" w:space="0" w:color="auto"/>
                    <w:bottom w:val="none" w:sz="0" w:space="0" w:color="auto"/>
                    <w:right w:val="none" w:sz="0" w:space="0" w:color="auto"/>
                  </w:divBdr>
                </w:div>
              </w:divsChild>
            </w:div>
            <w:div w:id="1246649084">
              <w:marLeft w:val="0"/>
              <w:marRight w:val="0"/>
              <w:marTop w:val="0"/>
              <w:marBottom w:val="0"/>
              <w:divBdr>
                <w:top w:val="none" w:sz="0" w:space="0" w:color="auto"/>
                <w:left w:val="none" w:sz="0" w:space="0" w:color="auto"/>
                <w:bottom w:val="none" w:sz="0" w:space="0" w:color="auto"/>
                <w:right w:val="none" w:sz="0" w:space="0" w:color="auto"/>
              </w:divBdr>
              <w:divsChild>
                <w:div w:id="2111702178">
                  <w:marLeft w:val="0"/>
                  <w:marRight w:val="0"/>
                  <w:marTop w:val="0"/>
                  <w:marBottom w:val="0"/>
                  <w:divBdr>
                    <w:top w:val="none" w:sz="0" w:space="0" w:color="auto"/>
                    <w:left w:val="none" w:sz="0" w:space="0" w:color="auto"/>
                    <w:bottom w:val="none" w:sz="0" w:space="0" w:color="auto"/>
                    <w:right w:val="none" w:sz="0" w:space="0" w:color="auto"/>
                  </w:divBdr>
                </w:div>
              </w:divsChild>
            </w:div>
            <w:div w:id="1623799840">
              <w:marLeft w:val="0"/>
              <w:marRight w:val="0"/>
              <w:marTop w:val="0"/>
              <w:marBottom w:val="0"/>
              <w:divBdr>
                <w:top w:val="none" w:sz="0" w:space="0" w:color="auto"/>
                <w:left w:val="none" w:sz="0" w:space="0" w:color="auto"/>
                <w:bottom w:val="none" w:sz="0" w:space="0" w:color="auto"/>
                <w:right w:val="none" w:sz="0" w:space="0" w:color="auto"/>
              </w:divBdr>
              <w:divsChild>
                <w:div w:id="626863149">
                  <w:marLeft w:val="0"/>
                  <w:marRight w:val="0"/>
                  <w:marTop w:val="0"/>
                  <w:marBottom w:val="0"/>
                  <w:divBdr>
                    <w:top w:val="none" w:sz="0" w:space="0" w:color="auto"/>
                    <w:left w:val="none" w:sz="0" w:space="0" w:color="auto"/>
                    <w:bottom w:val="none" w:sz="0" w:space="0" w:color="auto"/>
                    <w:right w:val="none" w:sz="0" w:space="0" w:color="auto"/>
                  </w:divBdr>
                </w:div>
              </w:divsChild>
            </w:div>
            <w:div w:id="389501578">
              <w:marLeft w:val="0"/>
              <w:marRight w:val="0"/>
              <w:marTop w:val="0"/>
              <w:marBottom w:val="0"/>
              <w:divBdr>
                <w:top w:val="none" w:sz="0" w:space="0" w:color="auto"/>
                <w:left w:val="none" w:sz="0" w:space="0" w:color="auto"/>
                <w:bottom w:val="none" w:sz="0" w:space="0" w:color="auto"/>
                <w:right w:val="none" w:sz="0" w:space="0" w:color="auto"/>
              </w:divBdr>
              <w:divsChild>
                <w:div w:id="1041369980">
                  <w:marLeft w:val="0"/>
                  <w:marRight w:val="0"/>
                  <w:marTop w:val="0"/>
                  <w:marBottom w:val="0"/>
                  <w:divBdr>
                    <w:top w:val="none" w:sz="0" w:space="0" w:color="auto"/>
                    <w:left w:val="none" w:sz="0" w:space="0" w:color="auto"/>
                    <w:bottom w:val="none" w:sz="0" w:space="0" w:color="auto"/>
                    <w:right w:val="none" w:sz="0" w:space="0" w:color="auto"/>
                  </w:divBdr>
                </w:div>
              </w:divsChild>
            </w:div>
            <w:div w:id="1502085844">
              <w:marLeft w:val="0"/>
              <w:marRight w:val="0"/>
              <w:marTop w:val="0"/>
              <w:marBottom w:val="0"/>
              <w:divBdr>
                <w:top w:val="none" w:sz="0" w:space="0" w:color="auto"/>
                <w:left w:val="none" w:sz="0" w:space="0" w:color="auto"/>
                <w:bottom w:val="none" w:sz="0" w:space="0" w:color="auto"/>
                <w:right w:val="none" w:sz="0" w:space="0" w:color="auto"/>
              </w:divBdr>
              <w:divsChild>
                <w:div w:id="627901422">
                  <w:marLeft w:val="0"/>
                  <w:marRight w:val="0"/>
                  <w:marTop w:val="0"/>
                  <w:marBottom w:val="0"/>
                  <w:divBdr>
                    <w:top w:val="none" w:sz="0" w:space="0" w:color="auto"/>
                    <w:left w:val="none" w:sz="0" w:space="0" w:color="auto"/>
                    <w:bottom w:val="none" w:sz="0" w:space="0" w:color="auto"/>
                    <w:right w:val="none" w:sz="0" w:space="0" w:color="auto"/>
                  </w:divBdr>
                </w:div>
              </w:divsChild>
            </w:div>
            <w:div w:id="1399748159">
              <w:marLeft w:val="0"/>
              <w:marRight w:val="0"/>
              <w:marTop w:val="0"/>
              <w:marBottom w:val="0"/>
              <w:divBdr>
                <w:top w:val="none" w:sz="0" w:space="0" w:color="auto"/>
                <w:left w:val="none" w:sz="0" w:space="0" w:color="auto"/>
                <w:bottom w:val="none" w:sz="0" w:space="0" w:color="auto"/>
                <w:right w:val="none" w:sz="0" w:space="0" w:color="auto"/>
              </w:divBdr>
              <w:divsChild>
                <w:div w:id="363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10726">
          <w:marLeft w:val="0"/>
          <w:marRight w:val="0"/>
          <w:marTop w:val="0"/>
          <w:marBottom w:val="0"/>
          <w:divBdr>
            <w:top w:val="none" w:sz="0" w:space="0" w:color="auto"/>
            <w:left w:val="none" w:sz="0" w:space="0" w:color="auto"/>
            <w:bottom w:val="none" w:sz="0" w:space="0" w:color="auto"/>
            <w:right w:val="none" w:sz="0" w:space="0" w:color="auto"/>
          </w:divBdr>
          <w:divsChild>
            <w:div w:id="1171214451">
              <w:marLeft w:val="0"/>
              <w:marRight w:val="0"/>
              <w:marTop w:val="0"/>
              <w:marBottom w:val="0"/>
              <w:divBdr>
                <w:top w:val="none" w:sz="0" w:space="0" w:color="auto"/>
                <w:left w:val="none" w:sz="0" w:space="0" w:color="auto"/>
                <w:bottom w:val="none" w:sz="0" w:space="0" w:color="auto"/>
                <w:right w:val="none" w:sz="0" w:space="0" w:color="auto"/>
              </w:divBdr>
              <w:divsChild>
                <w:div w:id="1338264416">
                  <w:marLeft w:val="0"/>
                  <w:marRight w:val="0"/>
                  <w:marTop w:val="0"/>
                  <w:marBottom w:val="0"/>
                  <w:divBdr>
                    <w:top w:val="none" w:sz="0" w:space="0" w:color="auto"/>
                    <w:left w:val="none" w:sz="0" w:space="0" w:color="auto"/>
                    <w:bottom w:val="none" w:sz="0" w:space="0" w:color="auto"/>
                    <w:right w:val="none" w:sz="0" w:space="0" w:color="auto"/>
                  </w:divBdr>
                </w:div>
              </w:divsChild>
            </w:div>
            <w:div w:id="382947576">
              <w:marLeft w:val="0"/>
              <w:marRight w:val="0"/>
              <w:marTop w:val="0"/>
              <w:marBottom w:val="0"/>
              <w:divBdr>
                <w:top w:val="none" w:sz="0" w:space="0" w:color="auto"/>
                <w:left w:val="none" w:sz="0" w:space="0" w:color="auto"/>
                <w:bottom w:val="none" w:sz="0" w:space="0" w:color="auto"/>
                <w:right w:val="none" w:sz="0" w:space="0" w:color="auto"/>
              </w:divBdr>
              <w:divsChild>
                <w:div w:id="15132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12660">
          <w:marLeft w:val="0"/>
          <w:marRight w:val="0"/>
          <w:marTop w:val="0"/>
          <w:marBottom w:val="0"/>
          <w:divBdr>
            <w:top w:val="none" w:sz="0" w:space="0" w:color="auto"/>
            <w:left w:val="none" w:sz="0" w:space="0" w:color="auto"/>
            <w:bottom w:val="none" w:sz="0" w:space="0" w:color="auto"/>
            <w:right w:val="none" w:sz="0" w:space="0" w:color="auto"/>
          </w:divBdr>
          <w:divsChild>
            <w:div w:id="161746567">
              <w:marLeft w:val="0"/>
              <w:marRight w:val="0"/>
              <w:marTop w:val="0"/>
              <w:marBottom w:val="0"/>
              <w:divBdr>
                <w:top w:val="none" w:sz="0" w:space="0" w:color="auto"/>
                <w:left w:val="none" w:sz="0" w:space="0" w:color="auto"/>
                <w:bottom w:val="none" w:sz="0" w:space="0" w:color="auto"/>
                <w:right w:val="none" w:sz="0" w:space="0" w:color="auto"/>
              </w:divBdr>
              <w:divsChild>
                <w:div w:id="1281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6087">
          <w:marLeft w:val="0"/>
          <w:marRight w:val="0"/>
          <w:marTop w:val="0"/>
          <w:marBottom w:val="0"/>
          <w:divBdr>
            <w:top w:val="none" w:sz="0" w:space="0" w:color="auto"/>
            <w:left w:val="none" w:sz="0" w:space="0" w:color="auto"/>
            <w:bottom w:val="none" w:sz="0" w:space="0" w:color="auto"/>
            <w:right w:val="none" w:sz="0" w:space="0" w:color="auto"/>
          </w:divBdr>
          <w:divsChild>
            <w:div w:id="1266380836">
              <w:marLeft w:val="0"/>
              <w:marRight w:val="0"/>
              <w:marTop w:val="0"/>
              <w:marBottom w:val="0"/>
              <w:divBdr>
                <w:top w:val="none" w:sz="0" w:space="0" w:color="auto"/>
                <w:left w:val="none" w:sz="0" w:space="0" w:color="auto"/>
                <w:bottom w:val="none" w:sz="0" w:space="0" w:color="auto"/>
                <w:right w:val="none" w:sz="0" w:space="0" w:color="auto"/>
              </w:divBdr>
              <w:divsChild>
                <w:div w:id="1219827125">
                  <w:marLeft w:val="0"/>
                  <w:marRight w:val="0"/>
                  <w:marTop w:val="0"/>
                  <w:marBottom w:val="0"/>
                  <w:divBdr>
                    <w:top w:val="none" w:sz="0" w:space="0" w:color="auto"/>
                    <w:left w:val="none" w:sz="0" w:space="0" w:color="auto"/>
                    <w:bottom w:val="none" w:sz="0" w:space="0" w:color="auto"/>
                    <w:right w:val="none" w:sz="0" w:space="0" w:color="auto"/>
                  </w:divBdr>
                </w:div>
              </w:divsChild>
            </w:div>
            <w:div w:id="655962452">
              <w:marLeft w:val="0"/>
              <w:marRight w:val="0"/>
              <w:marTop w:val="0"/>
              <w:marBottom w:val="0"/>
              <w:divBdr>
                <w:top w:val="none" w:sz="0" w:space="0" w:color="auto"/>
                <w:left w:val="none" w:sz="0" w:space="0" w:color="auto"/>
                <w:bottom w:val="none" w:sz="0" w:space="0" w:color="auto"/>
                <w:right w:val="none" w:sz="0" w:space="0" w:color="auto"/>
              </w:divBdr>
              <w:divsChild>
                <w:div w:id="823158035">
                  <w:marLeft w:val="0"/>
                  <w:marRight w:val="0"/>
                  <w:marTop w:val="0"/>
                  <w:marBottom w:val="0"/>
                  <w:divBdr>
                    <w:top w:val="none" w:sz="0" w:space="0" w:color="auto"/>
                    <w:left w:val="none" w:sz="0" w:space="0" w:color="auto"/>
                    <w:bottom w:val="none" w:sz="0" w:space="0" w:color="auto"/>
                    <w:right w:val="none" w:sz="0" w:space="0" w:color="auto"/>
                  </w:divBdr>
                </w:div>
              </w:divsChild>
            </w:div>
            <w:div w:id="1317227404">
              <w:marLeft w:val="0"/>
              <w:marRight w:val="0"/>
              <w:marTop w:val="0"/>
              <w:marBottom w:val="0"/>
              <w:divBdr>
                <w:top w:val="none" w:sz="0" w:space="0" w:color="auto"/>
                <w:left w:val="none" w:sz="0" w:space="0" w:color="auto"/>
                <w:bottom w:val="none" w:sz="0" w:space="0" w:color="auto"/>
                <w:right w:val="none" w:sz="0" w:space="0" w:color="auto"/>
              </w:divBdr>
              <w:divsChild>
                <w:div w:id="90515321">
                  <w:marLeft w:val="0"/>
                  <w:marRight w:val="0"/>
                  <w:marTop w:val="0"/>
                  <w:marBottom w:val="0"/>
                  <w:divBdr>
                    <w:top w:val="none" w:sz="0" w:space="0" w:color="auto"/>
                    <w:left w:val="none" w:sz="0" w:space="0" w:color="auto"/>
                    <w:bottom w:val="none" w:sz="0" w:space="0" w:color="auto"/>
                    <w:right w:val="none" w:sz="0" w:space="0" w:color="auto"/>
                  </w:divBdr>
                </w:div>
              </w:divsChild>
            </w:div>
            <w:div w:id="985622392">
              <w:marLeft w:val="0"/>
              <w:marRight w:val="0"/>
              <w:marTop w:val="0"/>
              <w:marBottom w:val="0"/>
              <w:divBdr>
                <w:top w:val="none" w:sz="0" w:space="0" w:color="auto"/>
                <w:left w:val="none" w:sz="0" w:space="0" w:color="auto"/>
                <w:bottom w:val="none" w:sz="0" w:space="0" w:color="auto"/>
                <w:right w:val="none" w:sz="0" w:space="0" w:color="auto"/>
              </w:divBdr>
              <w:divsChild>
                <w:div w:id="1584728119">
                  <w:marLeft w:val="0"/>
                  <w:marRight w:val="0"/>
                  <w:marTop w:val="0"/>
                  <w:marBottom w:val="0"/>
                  <w:divBdr>
                    <w:top w:val="none" w:sz="0" w:space="0" w:color="auto"/>
                    <w:left w:val="none" w:sz="0" w:space="0" w:color="auto"/>
                    <w:bottom w:val="none" w:sz="0" w:space="0" w:color="auto"/>
                    <w:right w:val="none" w:sz="0" w:space="0" w:color="auto"/>
                  </w:divBdr>
                </w:div>
              </w:divsChild>
            </w:div>
            <w:div w:id="1158813501">
              <w:marLeft w:val="0"/>
              <w:marRight w:val="0"/>
              <w:marTop w:val="0"/>
              <w:marBottom w:val="0"/>
              <w:divBdr>
                <w:top w:val="none" w:sz="0" w:space="0" w:color="auto"/>
                <w:left w:val="none" w:sz="0" w:space="0" w:color="auto"/>
                <w:bottom w:val="none" w:sz="0" w:space="0" w:color="auto"/>
                <w:right w:val="none" w:sz="0" w:space="0" w:color="auto"/>
              </w:divBdr>
              <w:divsChild>
                <w:div w:id="444662472">
                  <w:marLeft w:val="0"/>
                  <w:marRight w:val="0"/>
                  <w:marTop w:val="0"/>
                  <w:marBottom w:val="0"/>
                  <w:divBdr>
                    <w:top w:val="none" w:sz="0" w:space="0" w:color="auto"/>
                    <w:left w:val="none" w:sz="0" w:space="0" w:color="auto"/>
                    <w:bottom w:val="none" w:sz="0" w:space="0" w:color="auto"/>
                    <w:right w:val="none" w:sz="0" w:space="0" w:color="auto"/>
                  </w:divBdr>
                </w:div>
              </w:divsChild>
            </w:div>
            <w:div w:id="1237134854">
              <w:marLeft w:val="0"/>
              <w:marRight w:val="0"/>
              <w:marTop w:val="0"/>
              <w:marBottom w:val="0"/>
              <w:divBdr>
                <w:top w:val="none" w:sz="0" w:space="0" w:color="auto"/>
                <w:left w:val="none" w:sz="0" w:space="0" w:color="auto"/>
                <w:bottom w:val="none" w:sz="0" w:space="0" w:color="auto"/>
                <w:right w:val="none" w:sz="0" w:space="0" w:color="auto"/>
              </w:divBdr>
              <w:divsChild>
                <w:div w:id="352801836">
                  <w:marLeft w:val="0"/>
                  <w:marRight w:val="0"/>
                  <w:marTop w:val="0"/>
                  <w:marBottom w:val="0"/>
                  <w:divBdr>
                    <w:top w:val="none" w:sz="0" w:space="0" w:color="auto"/>
                    <w:left w:val="none" w:sz="0" w:space="0" w:color="auto"/>
                    <w:bottom w:val="none" w:sz="0" w:space="0" w:color="auto"/>
                    <w:right w:val="none" w:sz="0" w:space="0" w:color="auto"/>
                  </w:divBdr>
                </w:div>
              </w:divsChild>
            </w:div>
            <w:div w:id="786966131">
              <w:marLeft w:val="0"/>
              <w:marRight w:val="0"/>
              <w:marTop w:val="0"/>
              <w:marBottom w:val="0"/>
              <w:divBdr>
                <w:top w:val="none" w:sz="0" w:space="0" w:color="auto"/>
                <w:left w:val="none" w:sz="0" w:space="0" w:color="auto"/>
                <w:bottom w:val="none" w:sz="0" w:space="0" w:color="auto"/>
                <w:right w:val="none" w:sz="0" w:space="0" w:color="auto"/>
              </w:divBdr>
              <w:divsChild>
                <w:div w:id="687683522">
                  <w:marLeft w:val="0"/>
                  <w:marRight w:val="0"/>
                  <w:marTop w:val="0"/>
                  <w:marBottom w:val="0"/>
                  <w:divBdr>
                    <w:top w:val="none" w:sz="0" w:space="0" w:color="auto"/>
                    <w:left w:val="none" w:sz="0" w:space="0" w:color="auto"/>
                    <w:bottom w:val="none" w:sz="0" w:space="0" w:color="auto"/>
                    <w:right w:val="none" w:sz="0" w:space="0" w:color="auto"/>
                  </w:divBdr>
                </w:div>
              </w:divsChild>
            </w:div>
            <w:div w:id="1929120594">
              <w:marLeft w:val="0"/>
              <w:marRight w:val="0"/>
              <w:marTop w:val="0"/>
              <w:marBottom w:val="0"/>
              <w:divBdr>
                <w:top w:val="none" w:sz="0" w:space="0" w:color="auto"/>
                <w:left w:val="none" w:sz="0" w:space="0" w:color="auto"/>
                <w:bottom w:val="none" w:sz="0" w:space="0" w:color="auto"/>
                <w:right w:val="none" w:sz="0" w:space="0" w:color="auto"/>
              </w:divBdr>
              <w:divsChild>
                <w:div w:id="323363979">
                  <w:marLeft w:val="0"/>
                  <w:marRight w:val="0"/>
                  <w:marTop w:val="0"/>
                  <w:marBottom w:val="0"/>
                  <w:divBdr>
                    <w:top w:val="none" w:sz="0" w:space="0" w:color="auto"/>
                    <w:left w:val="none" w:sz="0" w:space="0" w:color="auto"/>
                    <w:bottom w:val="none" w:sz="0" w:space="0" w:color="auto"/>
                    <w:right w:val="none" w:sz="0" w:space="0" w:color="auto"/>
                  </w:divBdr>
                </w:div>
              </w:divsChild>
            </w:div>
            <w:div w:id="1556893058">
              <w:marLeft w:val="0"/>
              <w:marRight w:val="0"/>
              <w:marTop w:val="0"/>
              <w:marBottom w:val="0"/>
              <w:divBdr>
                <w:top w:val="none" w:sz="0" w:space="0" w:color="auto"/>
                <w:left w:val="none" w:sz="0" w:space="0" w:color="auto"/>
                <w:bottom w:val="none" w:sz="0" w:space="0" w:color="auto"/>
                <w:right w:val="none" w:sz="0" w:space="0" w:color="auto"/>
              </w:divBdr>
              <w:divsChild>
                <w:div w:id="1405447525">
                  <w:marLeft w:val="0"/>
                  <w:marRight w:val="0"/>
                  <w:marTop w:val="0"/>
                  <w:marBottom w:val="0"/>
                  <w:divBdr>
                    <w:top w:val="none" w:sz="0" w:space="0" w:color="auto"/>
                    <w:left w:val="none" w:sz="0" w:space="0" w:color="auto"/>
                    <w:bottom w:val="none" w:sz="0" w:space="0" w:color="auto"/>
                    <w:right w:val="none" w:sz="0" w:space="0" w:color="auto"/>
                  </w:divBdr>
                </w:div>
              </w:divsChild>
            </w:div>
            <w:div w:id="1033266879">
              <w:marLeft w:val="0"/>
              <w:marRight w:val="0"/>
              <w:marTop w:val="0"/>
              <w:marBottom w:val="0"/>
              <w:divBdr>
                <w:top w:val="none" w:sz="0" w:space="0" w:color="auto"/>
                <w:left w:val="none" w:sz="0" w:space="0" w:color="auto"/>
                <w:bottom w:val="none" w:sz="0" w:space="0" w:color="auto"/>
                <w:right w:val="none" w:sz="0" w:space="0" w:color="auto"/>
              </w:divBdr>
              <w:divsChild>
                <w:div w:id="394820368">
                  <w:marLeft w:val="0"/>
                  <w:marRight w:val="0"/>
                  <w:marTop w:val="0"/>
                  <w:marBottom w:val="0"/>
                  <w:divBdr>
                    <w:top w:val="none" w:sz="0" w:space="0" w:color="auto"/>
                    <w:left w:val="none" w:sz="0" w:space="0" w:color="auto"/>
                    <w:bottom w:val="none" w:sz="0" w:space="0" w:color="auto"/>
                    <w:right w:val="none" w:sz="0" w:space="0" w:color="auto"/>
                  </w:divBdr>
                </w:div>
              </w:divsChild>
            </w:div>
            <w:div w:id="1620260183">
              <w:marLeft w:val="0"/>
              <w:marRight w:val="0"/>
              <w:marTop w:val="0"/>
              <w:marBottom w:val="0"/>
              <w:divBdr>
                <w:top w:val="none" w:sz="0" w:space="0" w:color="auto"/>
                <w:left w:val="none" w:sz="0" w:space="0" w:color="auto"/>
                <w:bottom w:val="none" w:sz="0" w:space="0" w:color="auto"/>
                <w:right w:val="none" w:sz="0" w:space="0" w:color="auto"/>
              </w:divBdr>
              <w:divsChild>
                <w:div w:id="1542278282">
                  <w:marLeft w:val="0"/>
                  <w:marRight w:val="0"/>
                  <w:marTop w:val="0"/>
                  <w:marBottom w:val="0"/>
                  <w:divBdr>
                    <w:top w:val="none" w:sz="0" w:space="0" w:color="auto"/>
                    <w:left w:val="none" w:sz="0" w:space="0" w:color="auto"/>
                    <w:bottom w:val="none" w:sz="0" w:space="0" w:color="auto"/>
                    <w:right w:val="none" w:sz="0" w:space="0" w:color="auto"/>
                  </w:divBdr>
                </w:div>
              </w:divsChild>
            </w:div>
            <w:div w:id="291982025">
              <w:marLeft w:val="0"/>
              <w:marRight w:val="0"/>
              <w:marTop w:val="0"/>
              <w:marBottom w:val="0"/>
              <w:divBdr>
                <w:top w:val="none" w:sz="0" w:space="0" w:color="auto"/>
                <w:left w:val="none" w:sz="0" w:space="0" w:color="auto"/>
                <w:bottom w:val="none" w:sz="0" w:space="0" w:color="auto"/>
                <w:right w:val="none" w:sz="0" w:space="0" w:color="auto"/>
              </w:divBdr>
              <w:divsChild>
                <w:div w:id="1945451691">
                  <w:marLeft w:val="0"/>
                  <w:marRight w:val="0"/>
                  <w:marTop w:val="0"/>
                  <w:marBottom w:val="0"/>
                  <w:divBdr>
                    <w:top w:val="none" w:sz="0" w:space="0" w:color="auto"/>
                    <w:left w:val="none" w:sz="0" w:space="0" w:color="auto"/>
                    <w:bottom w:val="none" w:sz="0" w:space="0" w:color="auto"/>
                    <w:right w:val="none" w:sz="0" w:space="0" w:color="auto"/>
                  </w:divBdr>
                </w:div>
              </w:divsChild>
            </w:div>
            <w:div w:id="192960209">
              <w:marLeft w:val="0"/>
              <w:marRight w:val="0"/>
              <w:marTop w:val="0"/>
              <w:marBottom w:val="0"/>
              <w:divBdr>
                <w:top w:val="none" w:sz="0" w:space="0" w:color="auto"/>
                <w:left w:val="none" w:sz="0" w:space="0" w:color="auto"/>
                <w:bottom w:val="none" w:sz="0" w:space="0" w:color="auto"/>
                <w:right w:val="none" w:sz="0" w:space="0" w:color="auto"/>
              </w:divBdr>
              <w:divsChild>
                <w:div w:id="19232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59832">
          <w:marLeft w:val="0"/>
          <w:marRight w:val="0"/>
          <w:marTop w:val="0"/>
          <w:marBottom w:val="0"/>
          <w:divBdr>
            <w:top w:val="none" w:sz="0" w:space="0" w:color="auto"/>
            <w:left w:val="none" w:sz="0" w:space="0" w:color="auto"/>
            <w:bottom w:val="none" w:sz="0" w:space="0" w:color="auto"/>
            <w:right w:val="none" w:sz="0" w:space="0" w:color="auto"/>
          </w:divBdr>
          <w:divsChild>
            <w:div w:id="753893300">
              <w:marLeft w:val="0"/>
              <w:marRight w:val="0"/>
              <w:marTop w:val="0"/>
              <w:marBottom w:val="0"/>
              <w:divBdr>
                <w:top w:val="none" w:sz="0" w:space="0" w:color="auto"/>
                <w:left w:val="none" w:sz="0" w:space="0" w:color="auto"/>
                <w:bottom w:val="none" w:sz="0" w:space="0" w:color="auto"/>
                <w:right w:val="none" w:sz="0" w:space="0" w:color="auto"/>
              </w:divBdr>
              <w:divsChild>
                <w:div w:id="554658337">
                  <w:marLeft w:val="0"/>
                  <w:marRight w:val="0"/>
                  <w:marTop w:val="0"/>
                  <w:marBottom w:val="0"/>
                  <w:divBdr>
                    <w:top w:val="none" w:sz="0" w:space="0" w:color="auto"/>
                    <w:left w:val="none" w:sz="0" w:space="0" w:color="auto"/>
                    <w:bottom w:val="none" w:sz="0" w:space="0" w:color="auto"/>
                    <w:right w:val="none" w:sz="0" w:space="0" w:color="auto"/>
                  </w:divBdr>
                </w:div>
              </w:divsChild>
            </w:div>
            <w:div w:id="2133984765">
              <w:marLeft w:val="0"/>
              <w:marRight w:val="0"/>
              <w:marTop w:val="0"/>
              <w:marBottom w:val="0"/>
              <w:divBdr>
                <w:top w:val="none" w:sz="0" w:space="0" w:color="auto"/>
                <w:left w:val="none" w:sz="0" w:space="0" w:color="auto"/>
                <w:bottom w:val="none" w:sz="0" w:space="0" w:color="auto"/>
                <w:right w:val="none" w:sz="0" w:space="0" w:color="auto"/>
              </w:divBdr>
              <w:divsChild>
                <w:div w:id="1090156479">
                  <w:marLeft w:val="0"/>
                  <w:marRight w:val="0"/>
                  <w:marTop w:val="0"/>
                  <w:marBottom w:val="0"/>
                  <w:divBdr>
                    <w:top w:val="none" w:sz="0" w:space="0" w:color="auto"/>
                    <w:left w:val="none" w:sz="0" w:space="0" w:color="auto"/>
                    <w:bottom w:val="none" w:sz="0" w:space="0" w:color="auto"/>
                    <w:right w:val="none" w:sz="0" w:space="0" w:color="auto"/>
                  </w:divBdr>
                </w:div>
              </w:divsChild>
            </w:div>
            <w:div w:id="2095395394">
              <w:marLeft w:val="0"/>
              <w:marRight w:val="0"/>
              <w:marTop w:val="0"/>
              <w:marBottom w:val="0"/>
              <w:divBdr>
                <w:top w:val="none" w:sz="0" w:space="0" w:color="auto"/>
                <w:left w:val="none" w:sz="0" w:space="0" w:color="auto"/>
                <w:bottom w:val="none" w:sz="0" w:space="0" w:color="auto"/>
                <w:right w:val="none" w:sz="0" w:space="0" w:color="auto"/>
              </w:divBdr>
              <w:divsChild>
                <w:div w:id="1045104083">
                  <w:marLeft w:val="0"/>
                  <w:marRight w:val="0"/>
                  <w:marTop w:val="0"/>
                  <w:marBottom w:val="0"/>
                  <w:divBdr>
                    <w:top w:val="none" w:sz="0" w:space="0" w:color="auto"/>
                    <w:left w:val="none" w:sz="0" w:space="0" w:color="auto"/>
                    <w:bottom w:val="none" w:sz="0" w:space="0" w:color="auto"/>
                    <w:right w:val="none" w:sz="0" w:space="0" w:color="auto"/>
                  </w:divBdr>
                </w:div>
              </w:divsChild>
            </w:div>
            <w:div w:id="1083070626">
              <w:marLeft w:val="0"/>
              <w:marRight w:val="0"/>
              <w:marTop w:val="0"/>
              <w:marBottom w:val="0"/>
              <w:divBdr>
                <w:top w:val="none" w:sz="0" w:space="0" w:color="auto"/>
                <w:left w:val="none" w:sz="0" w:space="0" w:color="auto"/>
                <w:bottom w:val="none" w:sz="0" w:space="0" w:color="auto"/>
                <w:right w:val="none" w:sz="0" w:space="0" w:color="auto"/>
              </w:divBdr>
              <w:divsChild>
                <w:div w:id="782311838">
                  <w:marLeft w:val="0"/>
                  <w:marRight w:val="0"/>
                  <w:marTop w:val="0"/>
                  <w:marBottom w:val="0"/>
                  <w:divBdr>
                    <w:top w:val="none" w:sz="0" w:space="0" w:color="auto"/>
                    <w:left w:val="none" w:sz="0" w:space="0" w:color="auto"/>
                    <w:bottom w:val="none" w:sz="0" w:space="0" w:color="auto"/>
                    <w:right w:val="none" w:sz="0" w:space="0" w:color="auto"/>
                  </w:divBdr>
                </w:div>
              </w:divsChild>
            </w:div>
            <w:div w:id="2060477096">
              <w:marLeft w:val="0"/>
              <w:marRight w:val="0"/>
              <w:marTop w:val="0"/>
              <w:marBottom w:val="0"/>
              <w:divBdr>
                <w:top w:val="none" w:sz="0" w:space="0" w:color="auto"/>
                <w:left w:val="none" w:sz="0" w:space="0" w:color="auto"/>
                <w:bottom w:val="none" w:sz="0" w:space="0" w:color="auto"/>
                <w:right w:val="none" w:sz="0" w:space="0" w:color="auto"/>
              </w:divBdr>
              <w:divsChild>
                <w:div w:id="1576277544">
                  <w:marLeft w:val="0"/>
                  <w:marRight w:val="0"/>
                  <w:marTop w:val="0"/>
                  <w:marBottom w:val="0"/>
                  <w:divBdr>
                    <w:top w:val="none" w:sz="0" w:space="0" w:color="auto"/>
                    <w:left w:val="none" w:sz="0" w:space="0" w:color="auto"/>
                    <w:bottom w:val="none" w:sz="0" w:space="0" w:color="auto"/>
                    <w:right w:val="none" w:sz="0" w:space="0" w:color="auto"/>
                  </w:divBdr>
                </w:div>
              </w:divsChild>
            </w:div>
            <w:div w:id="1244754525">
              <w:marLeft w:val="0"/>
              <w:marRight w:val="0"/>
              <w:marTop w:val="0"/>
              <w:marBottom w:val="0"/>
              <w:divBdr>
                <w:top w:val="none" w:sz="0" w:space="0" w:color="auto"/>
                <w:left w:val="none" w:sz="0" w:space="0" w:color="auto"/>
                <w:bottom w:val="none" w:sz="0" w:space="0" w:color="auto"/>
                <w:right w:val="none" w:sz="0" w:space="0" w:color="auto"/>
              </w:divBdr>
              <w:divsChild>
                <w:div w:id="1637249034">
                  <w:marLeft w:val="0"/>
                  <w:marRight w:val="0"/>
                  <w:marTop w:val="0"/>
                  <w:marBottom w:val="0"/>
                  <w:divBdr>
                    <w:top w:val="none" w:sz="0" w:space="0" w:color="auto"/>
                    <w:left w:val="none" w:sz="0" w:space="0" w:color="auto"/>
                    <w:bottom w:val="none" w:sz="0" w:space="0" w:color="auto"/>
                    <w:right w:val="none" w:sz="0" w:space="0" w:color="auto"/>
                  </w:divBdr>
                </w:div>
              </w:divsChild>
            </w:div>
            <w:div w:id="1404989652">
              <w:marLeft w:val="0"/>
              <w:marRight w:val="0"/>
              <w:marTop w:val="0"/>
              <w:marBottom w:val="0"/>
              <w:divBdr>
                <w:top w:val="none" w:sz="0" w:space="0" w:color="auto"/>
                <w:left w:val="none" w:sz="0" w:space="0" w:color="auto"/>
                <w:bottom w:val="none" w:sz="0" w:space="0" w:color="auto"/>
                <w:right w:val="none" w:sz="0" w:space="0" w:color="auto"/>
              </w:divBdr>
              <w:divsChild>
                <w:div w:id="1967080588">
                  <w:marLeft w:val="0"/>
                  <w:marRight w:val="0"/>
                  <w:marTop w:val="0"/>
                  <w:marBottom w:val="0"/>
                  <w:divBdr>
                    <w:top w:val="none" w:sz="0" w:space="0" w:color="auto"/>
                    <w:left w:val="none" w:sz="0" w:space="0" w:color="auto"/>
                    <w:bottom w:val="none" w:sz="0" w:space="0" w:color="auto"/>
                    <w:right w:val="none" w:sz="0" w:space="0" w:color="auto"/>
                  </w:divBdr>
                </w:div>
              </w:divsChild>
            </w:div>
            <w:div w:id="1298877185">
              <w:marLeft w:val="0"/>
              <w:marRight w:val="0"/>
              <w:marTop w:val="0"/>
              <w:marBottom w:val="0"/>
              <w:divBdr>
                <w:top w:val="none" w:sz="0" w:space="0" w:color="auto"/>
                <w:left w:val="none" w:sz="0" w:space="0" w:color="auto"/>
                <w:bottom w:val="none" w:sz="0" w:space="0" w:color="auto"/>
                <w:right w:val="none" w:sz="0" w:space="0" w:color="auto"/>
              </w:divBdr>
              <w:divsChild>
                <w:div w:id="825635455">
                  <w:marLeft w:val="0"/>
                  <w:marRight w:val="0"/>
                  <w:marTop w:val="0"/>
                  <w:marBottom w:val="0"/>
                  <w:divBdr>
                    <w:top w:val="none" w:sz="0" w:space="0" w:color="auto"/>
                    <w:left w:val="none" w:sz="0" w:space="0" w:color="auto"/>
                    <w:bottom w:val="none" w:sz="0" w:space="0" w:color="auto"/>
                    <w:right w:val="none" w:sz="0" w:space="0" w:color="auto"/>
                  </w:divBdr>
                </w:div>
              </w:divsChild>
            </w:div>
            <w:div w:id="1705255756">
              <w:marLeft w:val="0"/>
              <w:marRight w:val="0"/>
              <w:marTop w:val="0"/>
              <w:marBottom w:val="0"/>
              <w:divBdr>
                <w:top w:val="none" w:sz="0" w:space="0" w:color="auto"/>
                <w:left w:val="none" w:sz="0" w:space="0" w:color="auto"/>
                <w:bottom w:val="none" w:sz="0" w:space="0" w:color="auto"/>
                <w:right w:val="none" w:sz="0" w:space="0" w:color="auto"/>
              </w:divBdr>
              <w:divsChild>
                <w:div w:id="380716900">
                  <w:marLeft w:val="0"/>
                  <w:marRight w:val="0"/>
                  <w:marTop w:val="0"/>
                  <w:marBottom w:val="0"/>
                  <w:divBdr>
                    <w:top w:val="none" w:sz="0" w:space="0" w:color="auto"/>
                    <w:left w:val="none" w:sz="0" w:space="0" w:color="auto"/>
                    <w:bottom w:val="none" w:sz="0" w:space="0" w:color="auto"/>
                    <w:right w:val="none" w:sz="0" w:space="0" w:color="auto"/>
                  </w:divBdr>
                </w:div>
              </w:divsChild>
            </w:div>
            <w:div w:id="2102026832">
              <w:marLeft w:val="0"/>
              <w:marRight w:val="0"/>
              <w:marTop w:val="0"/>
              <w:marBottom w:val="0"/>
              <w:divBdr>
                <w:top w:val="none" w:sz="0" w:space="0" w:color="auto"/>
                <w:left w:val="none" w:sz="0" w:space="0" w:color="auto"/>
                <w:bottom w:val="none" w:sz="0" w:space="0" w:color="auto"/>
                <w:right w:val="none" w:sz="0" w:space="0" w:color="auto"/>
              </w:divBdr>
              <w:divsChild>
                <w:div w:id="731200069">
                  <w:marLeft w:val="0"/>
                  <w:marRight w:val="0"/>
                  <w:marTop w:val="0"/>
                  <w:marBottom w:val="0"/>
                  <w:divBdr>
                    <w:top w:val="none" w:sz="0" w:space="0" w:color="auto"/>
                    <w:left w:val="none" w:sz="0" w:space="0" w:color="auto"/>
                    <w:bottom w:val="none" w:sz="0" w:space="0" w:color="auto"/>
                    <w:right w:val="none" w:sz="0" w:space="0" w:color="auto"/>
                  </w:divBdr>
                </w:div>
              </w:divsChild>
            </w:div>
            <w:div w:id="1708985797">
              <w:marLeft w:val="0"/>
              <w:marRight w:val="0"/>
              <w:marTop w:val="0"/>
              <w:marBottom w:val="0"/>
              <w:divBdr>
                <w:top w:val="none" w:sz="0" w:space="0" w:color="auto"/>
                <w:left w:val="none" w:sz="0" w:space="0" w:color="auto"/>
                <w:bottom w:val="none" w:sz="0" w:space="0" w:color="auto"/>
                <w:right w:val="none" w:sz="0" w:space="0" w:color="auto"/>
              </w:divBdr>
              <w:divsChild>
                <w:div w:id="1044254774">
                  <w:marLeft w:val="0"/>
                  <w:marRight w:val="0"/>
                  <w:marTop w:val="0"/>
                  <w:marBottom w:val="0"/>
                  <w:divBdr>
                    <w:top w:val="none" w:sz="0" w:space="0" w:color="auto"/>
                    <w:left w:val="none" w:sz="0" w:space="0" w:color="auto"/>
                    <w:bottom w:val="none" w:sz="0" w:space="0" w:color="auto"/>
                    <w:right w:val="none" w:sz="0" w:space="0" w:color="auto"/>
                  </w:divBdr>
                </w:div>
              </w:divsChild>
            </w:div>
            <w:div w:id="1632437516">
              <w:marLeft w:val="0"/>
              <w:marRight w:val="0"/>
              <w:marTop w:val="0"/>
              <w:marBottom w:val="0"/>
              <w:divBdr>
                <w:top w:val="none" w:sz="0" w:space="0" w:color="auto"/>
                <w:left w:val="none" w:sz="0" w:space="0" w:color="auto"/>
                <w:bottom w:val="none" w:sz="0" w:space="0" w:color="auto"/>
                <w:right w:val="none" w:sz="0" w:space="0" w:color="auto"/>
              </w:divBdr>
              <w:divsChild>
                <w:div w:id="1347830801">
                  <w:marLeft w:val="0"/>
                  <w:marRight w:val="0"/>
                  <w:marTop w:val="0"/>
                  <w:marBottom w:val="0"/>
                  <w:divBdr>
                    <w:top w:val="none" w:sz="0" w:space="0" w:color="auto"/>
                    <w:left w:val="none" w:sz="0" w:space="0" w:color="auto"/>
                    <w:bottom w:val="none" w:sz="0" w:space="0" w:color="auto"/>
                    <w:right w:val="none" w:sz="0" w:space="0" w:color="auto"/>
                  </w:divBdr>
                </w:div>
              </w:divsChild>
            </w:div>
            <w:div w:id="588805760">
              <w:marLeft w:val="0"/>
              <w:marRight w:val="0"/>
              <w:marTop w:val="0"/>
              <w:marBottom w:val="0"/>
              <w:divBdr>
                <w:top w:val="none" w:sz="0" w:space="0" w:color="auto"/>
                <w:left w:val="none" w:sz="0" w:space="0" w:color="auto"/>
                <w:bottom w:val="none" w:sz="0" w:space="0" w:color="auto"/>
                <w:right w:val="none" w:sz="0" w:space="0" w:color="auto"/>
              </w:divBdr>
              <w:divsChild>
                <w:div w:id="859125675">
                  <w:marLeft w:val="0"/>
                  <w:marRight w:val="0"/>
                  <w:marTop w:val="0"/>
                  <w:marBottom w:val="0"/>
                  <w:divBdr>
                    <w:top w:val="none" w:sz="0" w:space="0" w:color="auto"/>
                    <w:left w:val="none" w:sz="0" w:space="0" w:color="auto"/>
                    <w:bottom w:val="none" w:sz="0" w:space="0" w:color="auto"/>
                    <w:right w:val="none" w:sz="0" w:space="0" w:color="auto"/>
                  </w:divBdr>
                </w:div>
              </w:divsChild>
            </w:div>
            <w:div w:id="545144777">
              <w:marLeft w:val="0"/>
              <w:marRight w:val="0"/>
              <w:marTop w:val="0"/>
              <w:marBottom w:val="0"/>
              <w:divBdr>
                <w:top w:val="none" w:sz="0" w:space="0" w:color="auto"/>
                <w:left w:val="none" w:sz="0" w:space="0" w:color="auto"/>
                <w:bottom w:val="none" w:sz="0" w:space="0" w:color="auto"/>
                <w:right w:val="none" w:sz="0" w:space="0" w:color="auto"/>
              </w:divBdr>
              <w:divsChild>
                <w:div w:id="461775261">
                  <w:marLeft w:val="0"/>
                  <w:marRight w:val="0"/>
                  <w:marTop w:val="0"/>
                  <w:marBottom w:val="0"/>
                  <w:divBdr>
                    <w:top w:val="none" w:sz="0" w:space="0" w:color="auto"/>
                    <w:left w:val="none" w:sz="0" w:space="0" w:color="auto"/>
                    <w:bottom w:val="none" w:sz="0" w:space="0" w:color="auto"/>
                    <w:right w:val="none" w:sz="0" w:space="0" w:color="auto"/>
                  </w:divBdr>
                </w:div>
              </w:divsChild>
            </w:div>
            <w:div w:id="562066225">
              <w:marLeft w:val="0"/>
              <w:marRight w:val="0"/>
              <w:marTop w:val="0"/>
              <w:marBottom w:val="0"/>
              <w:divBdr>
                <w:top w:val="none" w:sz="0" w:space="0" w:color="auto"/>
                <w:left w:val="none" w:sz="0" w:space="0" w:color="auto"/>
                <w:bottom w:val="none" w:sz="0" w:space="0" w:color="auto"/>
                <w:right w:val="none" w:sz="0" w:space="0" w:color="auto"/>
              </w:divBdr>
              <w:divsChild>
                <w:div w:id="363288416">
                  <w:marLeft w:val="0"/>
                  <w:marRight w:val="0"/>
                  <w:marTop w:val="0"/>
                  <w:marBottom w:val="0"/>
                  <w:divBdr>
                    <w:top w:val="none" w:sz="0" w:space="0" w:color="auto"/>
                    <w:left w:val="none" w:sz="0" w:space="0" w:color="auto"/>
                    <w:bottom w:val="none" w:sz="0" w:space="0" w:color="auto"/>
                    <w:right w:val="none" w:sz="0" w:space="0" w:color="auto"/>
                  </w:divBdr>
                </w:div>
              </w:divsChild>
            </w:div>
            <w:div w:id="964845798">
              <w:marLeft w:val="0"/>
              <w:marRight w:val="0"/>
              <w:marTop w:val="0"/>
              <w:marBottom w:val="0"/>
              <w:divBdr>
                <w:top w:val="none" w:sz="0" w:space="0" w:color="auto"/>
                <w:left w:val="none" w:sz="0" w:space="0" w:color="auto"/>
                <w:bottom w:val="none" w:sz="0" w:space="0" w:color="auto"/>
                <w:right w:val="none" w:sz="0" w:space="0" w:color="auto"/>
              </w:divBdr>
              <w:divsChild>
                <w:div w:id="1401488542">
                  <w:marLeft w:val="0"/>
                  <w:marRight w:val="0"/>
                  <w:marTop w:val="0"/>
                  <w:marBottom w:val="0"/>
                  <w:divBdr>
                    <w:top w:val="none" w:sz="0" w:space="0" w:color="auto"/>
                    <w:left w:val="none" w:sz="0" w:space="0" w:color="auto"/>
                    <w:bottom w:val="none" w:sz="0" w:space="0" w:color="auto"/>
                    <w:right w:val="none" w:sz="0" w:space="0" w:color="auto"/>
                  </w:divBdr>
                </w:div>
              </w:divsChild>
            </w:div>
            <w:div w:id="1508323538">
              <w:marLeft w:val="0"/>
              <w:marRight w:val="0"/>
              <w:marTop w:val="0"/>
              <w:marBottom w:val="0"/>
              <w:divBdr>
                <w:top w:val="none" w:sz="0" w:space="0" w:color="auto"/>
                <w:left w:val="none" w:sz="0" w:space="0" w:color="auto"/>
                <w:bottom w:val="none" w:sz="0" w:space="0" w:color="auto"/>
                <w:right w:val="none" w:sz="0" w:space="0" w:color="auto"/>
              </w:divBdr>
              <w:divsChild>
                <w:div w:id="58139369">
                  <w:marLeft w:val="0"/>
                  <w:marRight w:val="0"/>
                  <w:marTop w:val="0"/>
                  <w:marBottom w:val="0"/>
                  <w:divBdr>
                    <w:top w:val="none" w:sz="0" w:space="0" w:color="auto"/>
                    <w:left w:val="none" w:sz="0" w:space="0" w:color="auto"/>
                    <w:bottom w:val="none" w:sz="0" w:space="0" w:color="auto"/>
                    <w:right w:val="none" w:sz="0" w:space="0" w:color="auto"/>
                  </w:divBdr>
                </w:div>
              </w:divsChild>
            </w:div>
            <w:div w:id="1767654475">
              <w:marLeft w:val="0"/>
              <w:marRight w:val="0"/>
              <w:marTop w:val="0"/>
              <w:marBottom w:val="0"/>
              <w:divBdr>
                <w:top w:val="none" w:sz="0" w:space="0" w:color="auto"/>
                <w:left w:val="none" w:sz="0" w:space="0" w:color="auto"/>
                <w:bottom w:val="none" w:sz="0" w:space="0" w:color="auto"/>
                <w:right w:val="none" w:sz="0" w:space="0" w:color="auto"/>
              </w:divBdr>
              <w:divsChild>
                <w:div w:id="262537402">
                  <w:marLeft w:val="0"/>
                  <w:marRight w:val="0"/>
                  <w:marTop w:val="0"/>
                  <w:marBottom w:val="0"/>
                  <w:divBdr>
                    <w:top w:val="none" w:sz="0" w:space="0" w:color="auto"/>
                    <w:left w:val="none" w:sz="0" w:space="0" w:color="auto"/>
                    <w:bottom w:val="none" w:sz="0" w:space="0" w:color="auto"/>
                    <w:right w:val="none" w:sz="0" w:space="0" w:color="auto"/>
                  </w:divBdr>
                </w:div>
              </w:divsChild>
            </w:div>
            <w:div w:id="1114324047">
              <w:marLeft w:val="0"/>
              <w:marRight w:val="0"/>
              <w:marTop w:val="0"/>
              <w:marBottom w:val="0"/>
              <w:divBdr>
                <w:top w:val="none" w:sz="0" w:space="0" w:color="auto"/>
                <w:left w:val="none" w:sz="0" w:space="0" w:color="auto"/>
                <w:bottom w:val="none" w:sz="0" w:space="0" w:color="auto"/>
                <w:right w:val="none" w:sz="0" w:space="0" w:color="auto"/>
              </w:divBdr>
              <w:divsChild>
                <w:div w:id="376703755">
                  <w:marLeft w:val="0"/>
                  <w:marRight w:val="0"/>
                  <w:marTop w:val="0"/>
                  <w:marBottom w:val="0"/>
                  <w:divBdr>
                    <w:top w:val="none" w:sz="0" w:space="0" w:color="auto"/>
                    <w:left w:val="none" w:sz="0" w:space="0" w:color="auto"/>
                    <w:bottom w:val="none" w:sz="0" w:space="0" w:color="auto"/>
                    <w:right w:val="none" w:sz="0" w:space="0" w:color="auto"/>
                  </w:divBdr>
                </w:div>
              </w:divsChild>
            </w:div>
            <w:div w:id="90780495">
              <w:marLeft w:val="0"/>
              <w:marRight w:val="0"/>
              <w:marTop w:val="0"/>
              <w:marBottom w:val="0"/>
              <w:divBdr>
                <w:top w:val="none" w:sz="0" w:space="0" w:color="auto"/>
                <w:left w:val="none" w:sz="0" w:space="0" w:color="auto"/>
                <w:bottom w:val="none" w:sz="0" w:space="0" w:color="auto"/>
                <w:right w:val="none" w:sz="0" w:space="0" w:color="auto"/>
              </w:divBdr>
              <w:divsChild>
                <w:div w:id="1078792046">
                  <w:marLeft w:val="0"/>
                  <w:marRight w:val="0"/>
                  <w:marTop w:val="0"/>
                  <w:marBottom w:val="0"/>
                  <w:divBdr>
                    <w:top w:val="none" w:sz="0" w:space="0" w:color="auto"/>
                    <w:left w:val="none" w:sz="0" w:space="0" w:color="auto"/>
                    <w:bottom w:val="none" w:sz="0" w:space="0" w:color="auto"/>
                    <w:right w:val="none" w:sz="0" w:space="0" w:color="auto"/>
                  </w:divBdr>
                </w:div>
              </w:divsChild>
            </w:div>
            <w:div w:id="606817704">
              <w:marLeft w:val="0"/>
              <w:marRight w:val="0"/>
              <w:marTop w:val="0"/>
              <w:marBottom w:val="0"/>
              <w:divBdr>
                <w:top w:val="none" w:sz="0" w:space="0" w:color="auto"/>
                <w:left w:val="none" w:sz="0" w:space="0" w:color="auto"/>
                <w:bottom w:val="none" w:sz="0" w:space="0" w:color="auto"/>
                <w:right w:val="none" w:sz="0" w:space="0" w:color="auto"/>
              </w:divBdr>
              <w:divsChild>
                <w:div w:id="94206682">
                  <w:marLeft w:val="0"/>
                  <w:marRight w:val="0"/>
                  <w:marTop w:val="0"/>
                  <w:marBottom w:val="0"/>
                  <w:divBdr>
                    <w:top w:val="none" w:sz="0" w:space="0" w:color="auto"/>
                    <w:left w:val="none" w:sz="0" w:space="0" w:color="auto"/>
                    <w:bottom w:val="none" w:sz="0" w:space="0" w:color="auto"/>
                    <w:right w:val="none" w:sz="0" w:space="0" w:color="auto"/>
                  </w:divBdr>
                </w:div>
              </w:divsChild>
            </w:div>
            <w:div w:id="751004528">
              <w:marLeft w:val="0"/>
              <w:marRight w:val="0"/>
              <w:marTop w:val="0"/>
              <w:marBottom w:val="0"/>
              <w:divBdr>
                <w:top w:val="none" w:sz="0" w:space="0" w:color="auto"/>
                <w:left w:val="none" w:sz="0" w:space="0" w:color="auto"/>
                <w:bottom w:val="none" w:sz="0" w:space="0" w:color="auto"/>
                <w:right w:val="none" w:sz="0" w:space="0" w:color="auto"/>
              </w:divBdr>
              <w:divsChild>
                <w:div w:id="1318075587">
                  <w:marLeft w:val="0"/>
                  <w:marRight w:val="0"/>
                  <w:marTop w:val="0"/>
                  <w:marBottom w:val="0"/>
                  <w:divBdr>
                    <w:top w:val="none" w:sz="0" w:space="0" w:color="auto"/>
                    <w:left w:val="none" w:sz="0" w:space="0" w:color="auto"/>
                    <w:bottom w:val="none" w:sz="0" w:space="0" w:color="auto"/>
                    <w:right w:val="none" w:sz="0" w:space="0" w:color="auto"/>
                  </w:divBdr>
                </w:div>
              </w:divsChild>
            </w:div>
            <w:div w:id="1226184886">
              <w:marLeft w:val="0"/>
              <w:marRight w:val="0"/>
              <w:marTop w:val="0"/>
              <w:marBottom w:val="0"/>
              <w:divBdr>
                <w:top w:val="none" w:sz="0" w:space="0" w:color="auto"/>
                <w:left w:val="none" w:sz="0" w:space="0" w:color="auto"/>
                <w:bottom w:val="none" w:sz="0" w:space="0" w:color="auto"/>
                <w:right w:val="none" w:sz="0" w:space="0" w:color="auto"/>
              </w:divBdr>
              <w:divsChild>
                <w:div w:id="1501850757">
                  <w:marLeft w:val="0"/>
                  <w:marRight w:val="0"/>
                  <w:marTop w:val="0"/>
                  <w:marBottom w:val="0"/>
                  <w:divBdr>
                    <w:top w:val="none" w:sz="0" w:space="0" w:color="auto"/>
                    <w:left w:val="none" w:sz="0" w:space="0" w:color="auto"/>
                    <w:bottom w:val="none" w:sz="0" w:space="0" w:color="auto"/>
                    <w:right w:val="none" w:sz="0" w:space="0" w:color="auto"/>
                  </w:divBdr>
                </w:div>
              </w:divsChild>
            </w:div>
            <w:div w:id="488594945">
              <w:marLeft w:val="0"/>
              <w:marRight w:val="0"/>
              <w:marTop w:val="0"/>
              <w:marBottom w:val="0"/>
              <w:divBdr>
                <w:top w:val="none" w:sz="0" w:space="0" w:color="auto"/>
                <w:left w:val="none" w:sz="0" w:space="0" w:color="auto"/>
                <w:bottom w:val="none" w:sz="0" w:space="0" w:color="auto"/>
                <w:right w:val="none" w:sz="0" w:space="0" w:color="auto"/>
              </w:divBdr>
              <w:divsChild>
                <w:div w:id="474496989">
                  <w:marLeft w:val="0"/>
                  <w:marRight w:val="0"/>
                  <w:marTop w:val="0"/>
                  <w:marBottom w:val="0"/>
                  <w:divBdr>
                    <w:top w:val="none" w:sz="0" w:space="0" w:color="auto"/>
                    <w:left w:val="none" w:sz="0" w:space="0" w:color="auto"/>
                    <w:bottom w:val="none" w:sz="0" w:space="0" w:color="auto"/>
                    <w:right w:val="none" w:sz="0" w:space="0" w:color="auto"/>
                  </w:divBdr>
                </w:div>
              </w:divsChild>
            </w:div>
            <w:div w:id="1385714267">
              <w:marLeft w:val="0"/>
              <w:marRight w:val="0"/>
              <w:marTop w:val="0"/>
              <w:marBottom w:val="0"/>
              <w:divBdr>
                <w:top w:val="none" w:sz="0" w:space="0" w:color="auto"/>
                <w:left w:val="none" w:sz="0" w:space="0" w:color="auto"/>
                <w:bottom w:val="none" w:sz="0" w:space="0" w:color="auto"/>
                <w:right w:val="none" w:sz="0" w:space="0" w:color="auto"/>
              </w:divBdr>
              <w:divsChild>
                <w:div w:id="2141536730">
                  <w:marLeft w:val="0"/>
                  <w:marRight w:val="0"/>
                  <w:marTop w:val="0"/>
                  <w:marBottom w:val="0"/>
                  <w:divBdr>
                    <w:top w:val="none" w:sz="0" w:space="0" w:color="auto"/>
                    <w:left w:val="none" w:sz="0" w:space="0" w:color="auto"/>
                    <w:bottom w:val="none" w:sz="0" w:space="0" w:color="auto"/>
                    <w:right w:val="none" w:sz="0" w:space="0" w:color="auto"/>
                  </w:divBdr>
                </w:div>
              </w:divsChild>
            </w:div>
            <w:div w:id="1557160285">
              <w:marLeft w:val="0"/>
              <w:marRight w:val="0"/>
              <w:marTop w:val="0"/>
              <w:marBottom w:val="0"/>
              <w:divBdr>
                <w:top w:val="none" w:sz="0" w:space="0" w:color="auto"/>
                <w:left w:val="none" w:sz="0" w:space="0" w:color="auto"/>
                <w:bottom w:val="none" w:sz="0" w:space="0" w:color="auto"/>
                <w:right w:val="none" w:sz="0" w:space="0" w:color="auto"/>
              </w:divBdr>
              <w:divsChild>
                <w:div w:id="179398282">
                  <w:marLeft w:val="0"/>
                  <w:marRight w:val="0"/>
                  <w:marTop w:val="0"/>
                  <w:marBottom w:val="0"/>
                  <w:divBdr>
                    <w:top w:val="none" w:sz="0" w:space="0" w:color="auto"/>
                    <w:left w:val="none" w:sz="0" w:space="0" w:color="auto"/>
                    <w:bottom w:val="none" w:sz="0" w:space="0" w:color="auto"/>
                    <w:right w:val="none" w:sz="0" w:space="0" w:color="auto"/>
                  </w:divBdr>
                </w:div>
              </w:divsChild>
            </w:div>
            <w:div w:id="1351680895">
              <w:marLeft w:val="0"/>
              <w:marRight w:val="0"/>
              <w:marTop w:val="0"/>
              <w:marBottom w:val="0"/>
              <w:divBdr>
                <w:top w:val="none" w:sz="0" w:space="0" w:color="auto"/>
                <w:left w:val="none" w:sz="0" w:space="0" w:color="auto"/>
                <w:bottom w:val="none" w:sz="0" w:space="0" w:color="auto"/>
                <w:right w:val="none" w:sz="0" w:space="0" w:color="auto"/>
              </w:divBdr>
              <w:divsChild>
                <w:div w:id="1269700498">
                  <w:marLeft w:val="0"/>
                  <w:marRight w:val="0"/>
                  <w:marTop w:val="0"/>
                  <w:marBottom w:val="0"/>
                  <w:divBdr>
                    <w:top w:val="none" w:sz="0" w:space="0" w:color="auto"/>
                    <w:left w:val="none" w:sz="0" w:space="0" w:color="auto"/>
                    <w:bottom w:val="none" w:sz="0" w:space="0" w:color="auto"/>
                    <w:right w:val="none" w:sz="0" w:space="0" w:color="auto"/>
                  </w:divBdr>
                </w:div>
              </w:divsChild>
            </w:div>
            <w:div w:id="1956129860">
              <w:marLeft w:val="0"/>
              <w:marRight w:val="0"/>
              <w:marTop w:val="0"/>
              <w:marBottom w:val="0"/>
              <w:divBdr>
                <w:top w:val="none" w:sz="0" w:space="0" w:color="auto"/>
                <w:left w:val="none" w:sz="0" w:space="0" w:color="auto"/>
                <w:bottom w:val="none" w:sz="0" w:space="0" w:color="auto"/>
                <w:right w:val="none" w:sz="0" w:space="0" w:color="auto"/>
              </w:divBdr>
              <w:divsChild>
                <w:div w:id="934823717">
                  <w:marLeft w:val="0"/>
                  <w:marRight w:val="0"/>
                  <w:marTop w:val="0"/>
                  <w:marBottom w:val="0"/>
                  <w:divBdr>
                    <w:top w:val="none" w:sz="0" w:space="0" w:color="auto"/>
                    <w:left w:val="none" w:sz="0" w:space="0" w:color="auto"/>
                    <w:bottom w:val="none" w:sz="0" w:space="0" w:color="auto"/>
                    <w:right w:val="none" w:sz="0" w:space="0" w:color="auto"/>
                  </w:divBdr>
                </w:div>
              </w:divsChild>
            </w:div>
            <w:div w:id="638656578">
              <w:marLeft w:val="0"/>
              <w:marRight w:val="0"/>
              <w:marTop w:val="0"/>
              <w:marBottom w:val="0"/>
              <w:divBdr>
                <w:top w:val="none" w:sz="0" w:space="0" w:color="auto"/>
                <w:left w:val="none" w:sz="0" w:space="0" w:color="auto"/>
                <w:bottom w:val="none" w:sz="0" w:space="0" w:color="auto"/>
                <w:right w:val="none" w:sz="0" w:space="0" w:color="auto"/>
              </w:divBdr>
              <w:divsChild>
                <w:div w:id="1340961607">
                  <w:marLeft w:val="0"/>
                  <w:marRight w:val="0"/>
                  <w:marTop w:val="0"/>
                  <w:marBottom w:val="0"/>
                  <w:divBdr>
                    <w:top w:val="none" w:sz="0" w:space="0" w:color="auto"/>
                    <w:left w:val="none" w:sz="0" w:space="0" w:color="auto"/>
                    <w:bottom w:val="none" w:sz="0" w:space="0" w:color="auto"/>
                    <w:right w:val="none" w:sz="0" w:space="0" w:color="auto"/>
                  </w:divBdr>
                </w:div>
              </w:divsChild>
            </w:div>
            <w:div w:id="1553536228">
              <w:marLeft w:val="0"/>
              <w:marRight w:val="0"/>
              <w:marTop w:val="0"/>
              <w:marBottom w:val="0"/>
              <w:divBdr>
                <w:top w:val="none" w:sz="0" w:space="0" w:color="auto"/>
                <w:left w:val="none" w:sz="0" w:space="0" w:color="auto"/>
                <w:bottom w:val="none" w:sz="0" w:space="0" w:color="auto"/>
                <w:right w:val="none" w:sz="0" w:space="0" w:color="auto"/>
              </w:divBdr>
              <w:divsChild>
                <w:div w:id="643967638">
                  <w:marLeft w:val="0"/>
                  <w:marRight w:val="0"/>
                  <w:marTop w:val="0"/>
                  <w:marBottom w:val="0"/>
                  <w:divBdr>
                    <w:top w:val="none" w:sz="0" w:space="0" w:color="auto"/>
                    <w:left w:val="none" w:sz="0" w:space="0" w:color="auto"/>
                    <w:bottom w:val="none" w:sz="0" w:space="0" w:color="auto"/>
                    <w:right w:val="none" w:sz="0" w:space="0" w:color="auto"/>
                  </w:divBdr>
                </w:div>
              </w:divsChild>
            </w:div>
            <w:div w:id="1410276602">
              <w:marLeft w:val="0"/>
              <w:marRight w:val="0"/>
              <w:marTop w:val="0"/>
              <w:marBottom w:val="0"/>
              <w:divBdr>
                <w:top w:val="none" w:sz="0" w:space="0" w:color="auto"/>
                <w:left w:val="none" w:sz="0" w:space="0" w:color="auto"/>
                <w:bottom w:val="none" w:sz="0" w:space="0" w:color="auto"/>
                <w:right w:val="none" w:sz="0" w:space="0" w:color="auto"/>
              </w:divBdr>
              <w:divsChild>
                <w:div w:id="68313697">
                  <w:marLeft w:val="0"/>
                  <w:marRight w:val="0"/>
                  <w:marTop w:val="0"/>
                  <w:marBottom w:val="0"/>
                  <w:divBdr>
                    <w:top w:val="none" w:sz="0" w:space="0" w:color="auto"/>
                    <w:left w:val="none" w:sz="0" w:space="0" w:color="auto"/>
                    <w:bottom w:val="none" w:sz="0" w:space="0" w:color="auto"/>
                    <w:right w:val="none" w:sz="0" w:space="0" w:color="auto"/>
                  </w:divBdr>
                </w:div>
              </w:divsChild>
            </w:div>
            <w:div w:id="73863709">
              <w:marLeft w:val="0"/>
              <w:marRight w:val="0"/>
              <w:marTop w:val="0"/>
              <w:marBottom w:val="0"/>
              <w:divBdr>
                <w:top w:val="none" w:sz="0" w:space="0" w:color="auto"/>
                <w:left w:val="none" w:sz="0" w:space="0" w:color="auto"/>
                <w:bottom w:val="none" w:sz="0" w:space="0" w:color="auto"/>
                <w:right w:val="none" w:sz="0" w:space="0" w:color="auto"/>
              </w:divBdr>
              <w:divsChild>
                <w:div w:id="687368526">
                  <w:marLeft w:val="0"/>
                  <w:marRight w:val="0"/>
                  <w:marTop w:val="0"/>
                  <w:marBottom w:val="0"/>
                  <w:divBdr>
                    <w:top w:val="none" w:sz="0" w:space="0" w:color="auto"/>
                    <w:left w:val="none" w:sz="0" w:space="0" w:color="auto"/>
                    <w:bottom w:val="none" w:sz="0" w:space="0" w:color="auto"/>
                    <w:right w:val="none" w:sz="0" w:space="0" w:color="auto"/>
                  </w:divBdr>
                </w:div>
              </w:divsChild>
            </w:div>
            <w:div w:id="140117493">
              <w:marLeft w:val="0"/>
              <w:marRight w:val="0"/>
              <w:marTop w:val="0"/>
              <w:marBottom w:val="0"/>
              <w:divBdr>
                <w:top w:val="none" w:sz="0" w:space="0" w:color="auto"/>
                <w:left w:val="none" w:sz="0" w:space="0" w:color="auto"/>
                <w:bottom w:val="none" w:sz="0" w:space="0" w:color="auto"/>
                <w:right w:val="none" w:sz="0" w:space="0" w:color="auto"/>
              </w:divBdr>
              <w:divsChild>
                <w:div w:id="2063212113">
                  <w:marLeft w:val="0"/>
                  <w:marRight w:val="0"/>
                  <w:marTop w:val="0"/>
                  <w:marBottom w:val="0"/>
                  <w:divBdr>
                    <w:top w:val="none" w:sz="0" w:space="0" w:color="auto"/>
                    <w:left w:val="none" w:sz="0" w:space="0" w:color="auto"/>
                    <w:bottom w:val="none" w:sz="0" w:space="0" w:color="auto"/>
                    <w:right w:val="none" w:sz="0" w:space="0" w:color="auto"/>
                  </w:divBdr>
                </w:div>
              </w:divsChild>
            </w:div>
            <w:div w:id="975525766">
              <w:marLeft w:val="0"/>
              <w:marRight w:val="0"/>
              <w:marTop w:val="0"/>
              <w:marBottom w:val="0"/>
              <w:divBdr>
                <w:top w:val="none" w:sz="0" w:space="0" w:color="auto"/>
                <w:left w:val="none" w:sz="0" w:space="0" w:color="auto"/>
                <w:bottom w:val="none" w:sz="0" w:space="0" w:color="auto"/>
                <w:right w:val="none" w:sz="0" w:space="0" w:color="auto"/>
              </w:divBdr>
              <w:divsChild>
                <w:div w:id="58792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68752">
          <w:marLeft w:val="0"/>
          <w:marRight w:val="0"/>
          <w:marTop w:val="0"/>
          <w:marBottom w:val="0"/>
          <w:divBdr>
            <w:top w:val="none" w:sz="0" w:space="0" w:color="auto"/>
            <w:left w:val="none" w:sz="0" w:space="0" w:color="auto"/>
            <w:bottom w:val="none" w:sz="0" w:space="0" w:color="auto"/>
            <w:right w:val="none" w:sz="0" w:space="0" w:color="auto"/>
          </w:divBdr>
          <w:divsChild>
            <w:div w:id="1724479247">
              <w:marLeft w:val="0"/>
              <w:marRight w:val="0"/>
              <w:marTop w:val="0"/>
              <w:marBottom w:val="0"/>
              <w:divBdr>
                <w:top w:val="none" w:sz="0" w:space="0" w:color="auto"/>
                <w:left w:val="none" w:sz="0" w:space="0" w:color="auto"/>
                <w:bottom w:val="none" w:sz="0" w:space="0" w:color="auto"/>
                <w:right w:val="none" w:sz="0" w:space="0" w:color="auto"/>
              </w:divBdr>
              <w:divsChild>
                <w:div w:id="1589077315">
                  <w:marLeft w:val="0"/>
                  <w:marRight w:val="0"/>
                  <w:marTop w:val="0"/>
                  <w:marBottom w:val="0"/>
                  <w:divBdr>
                    <w:top w:val="none" w:sz="0" w:space="0" w:color="auto"/>
                    <w:left w:val="none" w:sz="0" w:space="0" w:color="auto"/>
                    <w:bottom w:val="none" w:sz="0" w:space="0" w:color="auto"/>
                    <w:right w:val="none" w:sz="0" w:space="0" w:color="auto"/>
                  </w:divBdr>
                </w:div>
              </w:divsChild>
            </w:div>
            <w:div w:id="426728178">
              <w:marLeft w:val="0"/>
              <w:marRight w:val="0"/>
              <w:marTop w:val="0"/>
              <w:marBottom w:val="0"/>
              <w:divBdr>
                <w:top w:val="none" w:sz="0" w:space="0" w:color="auto"/>
                <w:left w:val="none" w:sz="0" w:space="0" w:color="auto"/>
                <w:bottom w:val="none" w:sz="0" w:space="0" w:color="auto"/>
                <w:right w:val="none" w:sz="0" w:space="0" w:color="auto"/>
              </w:divBdr>
              <w:divsChild>
                <w:div w:id="841049382">
                  <w:marLeft w:val="0"/>
                  <w:marRight w:val="0"/>
                  <w:marTop w:val="0"/>
                  <w:marBottom w:val="0"/>
                  <w:divBdr>
                    <w:top w:val="none" w:sz="0" w:space="0" w:color="auto"/>
                    <w:left w:val="none" w:sz="0" w:space="0" w:color="auto"/>
                    <w:bottom w:val="none" w:sz="0" w:space="0" w:color="auto"/>
                    <w:right w:val="none" w:sz="0" w:space="0" w:color="auto"/>
                  </w:divBdr>
                </w:div>
              </w:divsChild>
            </w:div>
            <w:div w:id="257494021">
              <w:marLeft w:val="0"/>
              <w:marRight w:val="0"/>
              <w:marTop w:val="0"/>
              <w:marBottom w:val="0"/>
              <w:divBdr>
                <w:top w:val="none" w:sz="0" w:space="0" w:color="auto"/>
                <w:left w:val="none" w:sz="0" w:space="0" w:color="auto"/>
                <w:bottom w:val="none" w:sz="0" w:space="0" w:color="auto"/>
                <w:right w:val="none" w:sz="0" w:space="0" w:color="auto"/>
              </w:divBdr>
              <w:divsChild>
                <w:div w:id="172259951">
                  <w:marLeft w:val="0"/>
                  <w:marRight w:val="0"/>
                  <w:marTop w:val="0"/>
                  <w:marBottom w:val="0"/>
                  <w:divBdr>
                    <w:top w:val="none" w:sz="0" w:space="0" w:color="auto"/>
                    <w:left w:val="none" w:sz="0" w:space="0" w:color="auto"/>
                    <w:bottom w:val="none" w:sz="0" w:space="0" w:color="auto"/>
                    <w:right w:val="none" w:sz="0" w:space="0" w:color="auto"/>
                  </w:divBdr>
                </w:div>
              </w:divsChild>
            </w:div>
            <w:div w:id="1824540013">
              <w:marLeft w:val="0"/>
              <w:marRight w:val="0"/>
              <w:marTop w:val="0"/>
              <w:marBottom w:val="0"/>
              <w:divBdr>
                <w:top w:val="none" w:sz="0" w:space="0" w:color="auto"/>
                <w:left w:val="none" w:sz="0" w:space="0" w:color="auto"/>
                <w:bottom w:val="none" w:sz="0" w:space="0" w:color="auto"/>
                <w:right w:val="none" w:sz="0" w:space="0" w:color="auto"/>
              </w:divBdr>
              <w:divsChild>
                <w:div w:id="622620079">
                  <w:marLeft w:val="0"/>
                  <w:marRight w:val="0"/>
                  <w:marTop w:val="0"/>
                  <w:marBottom w:val="0"/>
                  <w:divBdr>
                    <w:top w:val="none" w:sz="0" w:space="0" w:color="auto"/>
                    <w:left w:val="none" w:sz="0" w:space="0" w:color="auto"/>
                    <w:bottom w:val="none" w:sz="0" w:space="0" w:color="auto"/>
                    <w:right w:val="none" w:sz="0" w:space="0" w:color="auto"/>
                  </w:divBdr>
                </w:div>
              </w:divsChild>
            </w:div>
            <w:div w:id="491139227">
              <w:marLeft w:val="0"/>
              <w:marRight w:val="0"/>
              <w:marTop w:val="0"/>
              <w:marBottom w:val="0"/>
              <w:divBdr>
                <w:top w:val="none" w:sz="0" w:space="0" w:color="auto"/>
                <w:left w:val="none" w:sz="0" w:space="0" w:color="auto"/>
                <w:bottom w:val="none" w:sz="0" w:space="0" w:color="auto"/>
                <w:right w:val="none" w:sz="0" w:space="0" w:color="auto"/>
              </w:divBdr>
              <w:divsChild>
                <w:div w:id="209807765">
                  <w:marLeft w:val="0"/>
                  <w:marRight w:val="0"/>
                  <w:marTop w:val="0"/>
                  <w:marBottom w:val="0"/>
                  <w:divBdr>
                    <w:top w:val="none" w:sz="0" w:space="0" w:color="auto"/>
                    <w:left w:val="none" w:sz="0" w:space="0" w:color="auto"/>
                    <w:bottom w:val="none" w:sz="0" w:space="0" w:color="auto"/>
                    <w:right w:val="none" w:sz="0" w:space="0" w:color="auto"/>
                  </w:divBdr>
                </w:div>
              </w:divsChild>
            </w:div>
            <w:div w:id="1495073536">
              <w:marLeft w:val="0"/>
              <w:marRight w:val="0"/>
              <w:marTop w:val="0"/>
              <w:marBottom w:val="0"/>
              <w:divBdr>
                <w:top w:val="none" w:sz="0" w:space="0" w:color="auto"/>
                <w:left w:val="none" w:sz="0" w:space="0" w:color="auto"/>
                <w:bottom w:val="none" w:sz="0" w:space="0" w:color="auto"/>
                <w:right w:val="none" w:sz="0" w:space="0" w:color="auto"/>
              </w:divBdr>
              <w:divsChild>
                <w:div w:id="1205604522">
                  <w:marLeft w:val="0"/>
                  <w:marRight w:val="0"/>
                  <w:marTop w:val="0"/>
                  <w:marBottom w:val="0"/>
                  <w:divBdr>
                    <w:top w:val="none" w:sz="0" w:space="0" w:color="auto"/>
                    <w:left w:val="none" w:sz="0" w:space="0" w:color="auto"/>
                    <w:bottom w:val="none" w:sz="0" w:space="0" w:color="auto"/>
                    <w:right w:val="none" w:sz="0" w:space="0" w:color="auto"/>
                  </w:divBdr>
                </w:div>
              </w:divsChild>
            </w:div>
            <w:div w:id="1677613157">
              <w:marLeft w:val="0"/>
              <w:marRight w:val="0"/>
              <w:marTop w:val="0"/>
              <w:marBottom w:val="0"/>
              <w:divBdr>
                <w:top w:val="none" w:sz="0" w:space="0" w:color="auto"/>
                <w:left w:val="none" w:sz="0" w:space="0" w:color="auto"/>
                <w:bottom w:val="none" w:sz="0" w:space="0" w:color="auto"/>
                <w:right w:val="none" w:sz="0" w:space="0" w:color="auto"/>
              </w:divBdr>
              <w:divsChild>
                <w:div w:id="430931642">
                  <w:marLeft w:val="0"/>
                  <w:marRight w:val="0"/>
                  <w:marTop w:val="0"/>
                  <w:marBottom w:val="0"/>
                  <w:divBdr>
                    <w:top w:val="none" w:sz="0" w:space="0" w:color="auto"/>
                    <w:left w:val="none" w:sz="0" w:space="0" w:color="auto"/>
                    <w:bottom w:val="none" w:sz="0" w:space="0" w:color="auto"/>
                    <w:right w:val="none" w:sz="0" w:space="0" w:color="auto"/>
                  </w:divBdr>
                </w:div>
              </w:divsChild>
            </w:div>
            <w:div w:id="76100030">
              <w:marLeft w:val="0"/>
              <w:marRight w:val="0"/>
              <w:marTop w:val="0"/>
              <w:marBottom w:val="0"/>
              <w:divBdr>
                <w:top w:val="none" w:sz="0" w:space="0" w:color="auto"/>
                <w:left w:val="none" w:sz="0" w:space="0" w:color="auto"/>
                <w:bottom w:val="none" w:sz="0" w:space="0" w:color="auto"/>
                <w:right w:val="none" w:sz="0" w:space="0" w:color="auto"/>
              </w:divBdr>
              <w:divsChild>
                <w:div w:id="1009451709">
                  <w:marLeft w:val="0"/>
                  <w:marRight w:val="0"/>
                  <w:marTop w:val="0"/>
                  <w:marBottom w:val="0"/>
                  <w:divBdr>
                    <w:top w:val="none" w:sz="0" w:space="0" w:color="auto"/>
                    <w:left w:val="none" w:sz="0" w:space="0" w:color="auto"/>
                    <w:bottom w:val="none" w:sz="0" w:space="0" w:color="auto"/>
                    <w:right w:val="none" w:sz="0" w:space="0" w:color="auto"/>
                  </w:divBdr>
                </w:div>
              </w:divsChild>
            </w:div>
            <w:div w:id="86731606">
              <w:marLeft w:val="0"/>
              <w:marRight w:val="0"/>
              <w:marTop w:val="0"/>
              <w:marBottom w:val="0"/>
              <w:divBdr>
                <w:top w:val="none" w:sz="0" w:space="0" w:color="auto"/>
                <w:left w:val="none" w:sz="0" w:space="0" w:color="auto"/>
                <w:bottom w:val="none" w:sz="0" w:space="0" w:color="auto"/>
                <w:right w:val="none" w:sz="0" w:space="0" w:color="auto"/>
              </w:divBdr>
              <w:divsChild>
                <w:div w:id="1863124909">
                  <w:marLeft w:val="0"/>
                  <w:marRight w:val="0"/>
                  <w:marTop w:val="0"/>
                  <w:marBottom w:val="0"/>
                  <w:divBdr>
                    <w:top w:val="none" w:sz="0" w:space="0" w:color="auto"/>
                    <w:left w:val="none" w:sz="0" w:space="0" w:color="auto"/>
                    <w:bottom w:val="none" w:sz="0" w:space="0" w:color="auto"/>
                    <w:right w:val="none" w:sz="0" w:space="0" w:color="auto"/>
                  </w:divBdr>
                </w:div>
              </w:divsChild>
            </w:div>
            <w:div w:id="95910689">
              <w:marLeft w:val="0"/>
              <w:marRight w:val="0"/>
              <w:marTop w:val="0"/>
              <w:marBottom w:val="0"/>
              <w:divBdr>
                <w:top w:val="none" w:sz="0" w:space="0" w:color="auto"/>
                <w:left w:val="none" w:sz="0" w:space="0" w:color="auto"/>
                <w:bottom w:val="none" w:sz="0" w:space="0" w:color="auto"/>
                <w:right w:val="none" w:sz="0" w:space="0" w:color="auto"/>
              </w:divBdr>
              <w:divsChild>
                <w:div w:id="1482575050">
                  <w:marLeft w:val="0"/>
                  <w:marRight w:val="0"/>
                  <w:marTop w:val="0"/>
                  <w:marBottom w:val="0"/>
                  <w:divBdr>
                    <w:top w:val="none" w:sz="0" w:space="0" w:color="auto"/>
                    <w:left w:val="none" w:sz="0" w:space="0" w:color="auto"/>
                    <w:bottom w:val="none" w:sz="0" w:space="0" w:color="auto"/>
                    <w:right w:val="none" w:sz="0" w:space="0" w:color="auto"/>
                  </w:divBdr>
                </w:div>
              </w:divsChild>
            </w:div>
            <w:div w:id="766972510">
              <w:marLeft w:val="0"/>
              <w:marRight w:val="0"/>
              <w:marTop w:val="0"/>
              <w:marBottom w:val="0"/>
              <w:divBdr>
                <w:top w:val="none" w:sz="0" w:space="0" w:color="auto"/>
                <w:left w:val="none" w:sz="0" w:space="0" w:color="auto"/>
                <w:bottom w:val="none" w:sz="0" w:space="0" w:color="auto"/>
                <w:right w:val="none" w:sz="0" w:space="0" w:color="auto"/>
              </w:divBdr>
              <w:divsChild>
                <w:div w:id="985663269">
                  <w:marLeft w:val="0"/>
                  <w:marRight w:val="0"/>
                  <w:marTop w:val="0"/>
                  <w:marBottom w:val="0"/>
                  <w:divBdr>
                    <w:top w:val="none" w:sz="0" w:space="0" w:color="auto"/>
                    <w:left w:val="none" w:sz="0" w:space="0" w:color="auto"/>
                    <w:bottom w:val="none" w:sz="0" w:space="0" w:color="auto"/>
                    <w:right w:val="none" w:sz="0" w:space="0" w:color="auto"/>
                  </w:divBdr>
                </w:div>
              </w:divsChild>
            </w:div>
            <w:div w:id="308292257">
              <w:marLeft w:val="0"/>
              <w:marRight w:val="0"/>
              <w:marTop w:val="0"/>
              <w:marBottom w:val="0"/>
              <w:divBdr>
                <w:top w:val="none" w:sz="0" w:space="0" w:color="auto"/>
                <w:left w:val="none" w:sz="0" w:space="0" w:color="auto"/>
                <w:bottom w:val="none" w:sz="0" w:space="0" w:color="auto"/>
                <w:right w:val="none" w:sz="0" w:space="0" w:color="auto"/>
              </w:divBdr>
              <w:divsChild>
                <w:div w:id="692800875">
                  <w:marLeft w:val="0"/>
                  <w:marRight w:val="0"/>
                  <w:marTop w:val="0"/>
                  <w:marBottom w:val="0"/>
                  <w:divBdr>
                    <w:top w:val="none" w:sz="0" w:space="0" w:color="auto"/>
                    <w:left w:val="none" w:sz="0" w:space="0" w:color="auto"/>
                    <w:bottom w:val="none" w:sz="0" w:space="0" w:color="auto"/>
                    <w:right w:val="none" w:sz="0" w:space="0" w:color="auto"/>
                  </w:divBdr>
                </w:div>
              </w:divsChild>
            </w:div>
            <w:div w:id="1935241353">
              <w:marLeft w:val="0"/>
              <w:marRight w:val="0"/>
              <w:marTop w:val="0"/>
              <w:marBottom w:val="0"/>
              <w:divBdr>
                <w:top w:val="none" w:sz="0" w:space="0" w:color="auto"/>
                <w:left w:val="none" w:sz="0" w:space="0" w:color="auto"/>
                <w:bottom w:val="none" w:sz="0" w:space="0" w:color="auto"/>
                <w:right w:val="none" w:sz="0" w:space="0" w:color="auto"/>
              </w:divBdr>
              <w:divsChild>
                <w:div w:id="2018539338">
                  <w:marLeft w:val="0"/>
                  <w:marRight w:val="0"/>
                  <w:marTop w:val="0"/>
                  <w:marBottom w:val="0"/>
                  <w:divBdr>
                    <w:top w:val="none" w:sz="0" w:space="0" w:color="auto"/>
                    <w:left w:val="none" w:sz="0" w:space="0" w:color="auto"/>
                    <w:bottom w:val="none" w:sz="0" w:space="0" w:color="auto"/>
                    <w:right w:val="none" w:sz="0" w:space="0" w:color="auto"/>
                  </w:divBdr>
                </w:div>
              </w:divsChild>
            </w:div>
            <w:div w:id="1093939114">
              <w:marLeft w:val="0"/>
              <w:marRight w:val="0"/>
              <w:marTop w:val="0"/>
              <w:marBottom w:val="0"/>
              <w:divBdr>
                <w:top w:val="none" w:sz="0" w:space="0" w:color="auto"/>
                <w:left w:val="none" w:sz="0" w:space="0" w:color="auto"/>
                <w:bottom w:val="none" w:sz="0" w:space="0" w:color="auto"/>
                <w:right w:val="none" w:sz="0" w:space="0" w:color="auto"/>
              </w:divBdr>
              <w:divsChild>
                <w:div w:id="1391073687">
                  <w:marLeft w:val="0"/>
                  <w:marRight w:val="0"/>
                  <w:marTop w:val="0"/>
                  <w:marBottom w:val="0"/>
                  <w:divBdr>
                    <w:top w:val="none" w:sz="0" w:space="0" w:color="auto"/>
                    <w:left w:val="none" w:sz="0" w:space="0" w:color="auto"/>
                    <w:bottom w:val="none" w:sz="0" w:space="0" w:color="auto"/>
                    <w:right w:val="none" w:sz="0" w:space="0" w:color="auto"/>
                  </w:divBdr>
                </w:div>
              </w:divsChild>
            </w:div>
            <w:div w:id="1689940699">
              <w:marLeft w:val="0"/>
              <w:marRight w:val="0"/>
              <w:marTop w:val="0"/>
              <w:marBottom w:val="0"/>
              <w:divBdr>
                <w:top w:val="none" w:sz="0" w:space="0" w:color="auto"/>
                <w:left w:val="none" w:sz="0" w:space="0" w:color="auto"/>
                <w:bottom w:val="none" w:sz="0" w:space="0" w:color="auto"/>
                <w:right w:val="none" w:sz="0" w:space="0" w:color="auto"/>
              </w:divBdr>
              <w:divsChild>
                <w:div w:id="813908422">
                  <w:marLeft w:val="0"/>
                  <w:marRight w:val="0"/>
                  <w:marTop w:val="0"/>
                  <w:marBottom w:val="0"/>
                  <w:divBdr>
                    <w:top w:val="none" w:sz="0" w:space="0" w:color="auto"/>
                    <w:left w:val="none" w:sz="0" w:space="0" w:color="auto"/>
                    <w:bottom w:val="none" w:sz="0" w:space="0" w:color="auto"/>
                    <w:right w:val="none" w:sz="0" w:space="0" w:color="auto"/>
                  </w:divBdr>
                </w:div>
              </w:divsChild>
            </w:div>
            <w:div w:id="1792162574">
              <w:marLeft w:val="0"/>
              <w:marRight w:val="0"/>
              <w:marTop w:val="0"/>
              <w:marBottom w:val="0"/>
              <w:divBdr>
                <w:top w:val="none" w:sz="0" w:space="0" w:color="auto"/>
                <w:left w:val="none" w:sz="0" w:space="0" w:color="auto"/>
                <w:bottom w:val="none" w:sz="0" w:space="0" w:color="auto"/>
                <w:right w:val="none" w:sz="0" w:space="0" w:color="auto"/>
              </w:divBdr>
              <w:divsChild>
                <w:div w:id="1416051148">
                  <w:marLeft w:val="0"/>
                  <w:marRight w:val="0"/>
                  <w:marTop w:val="0"/>
                  <w:marBottom w:val="0"/>
                  <w:divBdr>
                    <w:top w:val="none" w:sz="0" w:space="0" w:color="auto"/>
                    <w:left w:val="none" w:sz="0" w:space="0" w:color="auto"/>
                    <w:bottom w:val="none" w:sz="0" w:space="0" w:color="auto"/>
                    <w:right w:val="none" w:sz="0" w:space="0" w:color="auto"/>
                  </w:divBdr>
                </w:div>
              </w:divsChild>
            </w:div>
            <w:div w:id="4291130">
              <w:marLeft w:val="0"/>
              <w:marRight w:val="0"/>
              <w:marTop w:val="0"/>
              <w:marBottom w:val="0"/>
              <w:divBdr>
                <w:top w:val="none" w:sz="0" w:space="0" w:color="auto"/>
                <w:left w:val="none" w:sz="0" w:space="0" w:color="auto"/>
                <w:bottom w:val="none" w:sz="0" w:space="0" w:color="auto"/>
                <w:right w:val="none" w:sz="0" w:space="0" w:color="auto"/>
              </w:divBdr>
              <w:divsChild>
                <w:div w:id="33165263">
                  <w:marLeft w:val="0"/>
                  <w:marRight w:val="0"/>
                  <w:marTop w:val="0"/>
                  <w:marBottom w:val="0"/>
                  <w:divBdr>
                    <w:top w:val="none" w:sz="0" w:space="0" w:color="auto"/>
                    <w:left w:val="none" w:sz="0" w:space="0" w:color="auto"/>
                    <w:bottom w:val="none" w:sz="0" w:space="0" w:color="auto"/>
                    <w:right w:val="none" w:sz="0" w:space="0" w:color="auto"/>
                  </w:divBdr>
                </w:div>
              </w:divsChild>
            </w:div>
            <w:div w:id="1919168899">
              <w:marLeft w:val="0"/>
              <w:marRight w:val="0"/>
              <w:marTop w:val="0"/>
              <w:marBottom w:val="0"/>
              <w:divBdr>
                <w:top w:val="none" w:sz="0" w:space="0" w:color="auto"/>
                <w:left w:val="none" w:sz="0" w:space="0" w:color="auto"/>
                <w:bottom w:val="none" w:sz="0" w:space="0" w:color="auto"/>
                <w:right w:val="none" w:sz="0" w:space="0" w:color="auto"/>
              </w:divBdr>
              <w:divsChild>
                <w:div w:id="719593794">
                  <w:marLeft w:val="0"/>
                  <w:marRight w:val="0"/>
                  <w:marTop w:val="0"/>
                  <w:marBottom w:val="0"/>
                  <w:divBdr>
                    <w:top w:val="none" w:sz="0" w:space="0" w:color="auto"/>
                    <w:left w:val="none" w:sz="0" w:space="0" w:color="auto"/>
                    <w:bottom w:val="none" w:sz="0" w:space="0" w:color="auto"/>
                    <w:right w:val="none" w:sz="0" w:space="0" w:color="auto"/>
                  </w:divBdr>
                </w:div>
              </w:divsChild>
            </w:div>
            <w:div w:id="1907449249">
              <w:marLeft w:val="0"/>
              <w:marRight w:val="0"/>
              <w:marTop w:val="0"/>
              <w:marBottom w:val="0"/>
              <w:divBdr>
                <w:top w:val="none" w:sz="0" w:space="0" w:color="auto"/>
                <w:left w:val="none" w:sz="0" w:space="0" w:color="auto"/>
                <w:bottom w:val="none" w:sz="0" w:space="0" w:color="auto"/>
                <w:right w:val="none" w:sz="0" w:space="0" w:color="auto"/>
              </w:divBdr>
              <w:divsChild>
                <w:div w:id="227883589">
                  <w:marLeft w:val="0"/>
                  <w:marRight w:val="0"/>
                  <w:marTop w:val="0"/>
                  <w:marBottom w:val="0"/>
                  <w:divBdr>
                    <w:top w:val="none" w:sz="0" w:space="0" w:color="auto"/>
                    <w:left w:val="none" w:sz="0" w:space="0" w:color="auto"/>
                    <w:bottom w:val="none" w:sz="0" w:space="0" w:color="auto"/>
                    <w:right w:val="none" w:sz="0" w:space="0" w:color="auto"/>
                  </w:divBdr>
                </w:div>
              </w:divsChild>
            </w:div>
            <w:div w:id="1491604184">
              <w:marLeft w:val="0"/>
              <w:marRight w:val="0"/>
              <w:marTop w:val="0"/>
              <w:marBottom w:val="0"/>
              <w:divBdr>
                <w:top w:val="none" w:sz="0" w:space="0" w:color="auto"/>
                <w:left w:val="none" w:sz="0" w:space="0" w:color="auto"/>
                <w:bottom w:val="none" w:sz="0" w:space="0" w:color="auto"/>
                <w:right w:val="none" w:sz="0" w:space="0" w:color="auto"/>
              </w:divBdr>
              <w:divsChild>
                <w:div w:id="79836413">
                  <w:marLeft w:val="0"/>
                  <w:marRight w:val="0"/>
                  <w:marTop w:val="0"/>
                  <w:marBottom w:val="0"/>
                  <w:divBdr>
                    <w:top w:val="none" w:sz="0" w:space="0" w:color="auto"/>
                    <w:left w:val="none" w:sz="0" w:space="0" w:color="auto"/>
                    <w:bottom w:val="none" w:sz="0" w:space="0" w:color="auto"/>
                    <w:right w:val="none" w:sz="0" w:space="0" w:color="auto"/>
                  </w:divBdr>
                </w:div>
              </w:divsChild>
            </w:div>
            <w:div w:id="895121110">
              <w:marLeft w:val="0"/>
              <w:marRight w:val="0"/>
              <w:marTop w:val="0"/>
              <w:marBottom w:val="0"/>
              <w:divBdr>
                <w:top w:val="none" w:sz="0" w:space="0" w:color="auto"/>
                <w:left w:val="none" w:sz="0" w:space="0" w:color="auto"/>
                <w:bottom w:val="none" w:sz="0" w:space="0" w:color="auto"/>
                <w:right w:val="none" w:sz="0" w:space="0" w:color="auto"/>
              </w:divBdr>
              <w:divsChild>
                <w:div w:id="75833357">
                  <w:marLeft w:val="0"/>
                  <w:marRight w:val="0"/>
                  <w:marTop w:val="0"/>
                  <w:marBottom w:val="0"/>
                  <w:divBdr>
                    <w:top w:val="none" w:sz="0" w:space="0" w:color="auto"/>
                    <w:left w:val="none" w:sz="0" w:space="0" w:color="auto"/>
                    <w:bottom w:val="none" w:sz="0" w:space="0" w:color="auto"/>
                    <w:right w:val="none" w:sz="0" w:space="0" w:color="auto"/>
                  </w:divBdr>
                </w:div>
              </w:divsChild>
            </w:div>
            <w:div w:id="1102066950">
              <w:marLeft w:val="0"/>
              <w:marRight w:val="0"/>
              <w:marTop w:val="0"/>
              <w:marBottom w:val="0"/>
              <w:divBdr>
                <w:top w:val="none" w:sz="0" w:space="0" w:color="auto"/>
                <w:left w:val="none" w:sz="0" w:space="0" w:color="auto"/>
                <w:bottom w:val="none" w:sz="0" w:space="0" w:color="auto"/>
                <w:right w:val="none" w:sz="0" w:space="0" w:color="auto"/>
              </w:divBdr>
              <w:divsChild>
                <w:div w:id="553156098">
                  <w:marLeft w:val="0"/>
                  <w:marRight w:val="0"/>
                  <w:marTop w:val="0"/>
                  <w:marBottom w:val="0"/>
                  <w:divBdr>
                    <w:top w:val="none" w:sz="0" w:space="0" w:color="auto"/>
                    <w:left w:val="none" w:sz="0" w:space="0" w:color="auto"/>
                    <w:bottom w:val="none" w:sz="0" w:space="0" w:color="auto"/>
                    <w:right w:val="none" w:sz="0" w:space="0" w:color="auto"/>
                  </w:divBdr>
                </w:div>
              </w:divsChild>
            </w:div>
            <w:div w:id="1959482494">
              <w:marLeft w:val="0"/>
              <w:marRight w:val="0"/>
              <w:marTop w:val="0"/>
              <w:marBottom w:val="0"/>
              <w:divBdr>
                <w:top w:val="none" w:sz="0" w:space="0" w:color="auto"/>
                <w:left w:val="none" w:sz="0" w:space="0" w:color="auto"/>
                <w:bottom w:val="none" w:sz="0" w:space="0" w:color="auto"/>
                <w:right w:val="none" w:sz="0" w:space="0" w:color="auto"/>
              </w:divBdr>
              <w:divsChild>
                <w:div w:id="811287780">
                  <w:marLeft w:val="0"/>
                  <w:marRight w:val="0"/>
                  <w:marTop w:val="0"/>
                  <w:marBottom w:val="0"/>
                  <w:divBdr>
                    <w:top w:val="none" w:sz="0" w:space="0" w:color="auto"/>
                    <w:left w:val="none" w:sz="0" w:space="0" w:color="auto"/>
                    <w:bottom w:val="none" w:sz="0" w:space="0" w:color="auto"/>
                    <w:right w:val="none" w:sz="0" w:space="0" w:color="auto"/>
                  </w:divBdr>
                </w:div>
              </w:divsChild>
            </w:div>
            <w:div w:id="2063671162">
              <w:marLeft w:val="0"/>
              <w:marRight w:val="0"/>
              <w:marTop w:val="0"/>
              <w:marBottom w:val="0"/>
              <w:divBdr>
                <w:top w:val="none" w:sz="0" w:space="0" w:color="auto"/>
                <w:left w:val="none" w:sz="0" w:space="0" w:color="auto"/>
                <w:bottom w:val="none" w:sz="0" w:space="0" w:color="auto"/>
                <w:right w:val="none" w:sz="0" w:space="0" w:color="auto"/>
              </w:divBdr>
              <w:divsChild>
                <w:div w:id="2069765372">
                  <w:marLeft w:val="0"/>
                  <w:marRight w:val="0"/>
                  <w:marTop w:val="0"/>
                  <w:marBottom w:val="0"/>
                  <w:divBdr>
                    <w:top w:val="none" w:sz="0" w:space="0" w:color="auto"/>
                    <w:left w:val="none" w:sz="0" w:space="0" w:color="auto"/>
                    <w:bottom w:val="none" w:sz="0" w:space="0" w:color="auto"/>
                    <w:right w:val="none" w:sz="0" w:space="0" w:color="auto"/>
                  </w:divBdr>
                </w:div>
              </w:divsChild>
            </w:div>
            <w:div w:id="1668824983">
              <w:marLeft w:val="0"/>
              <w:marRight w:val="0"/>
              <w:marTop w:val="0"/>
              <w:marBottom w:val="0"/>
              <w:divBdr>
                <w:top w:val="none" w:sz="0" w:space="0" w:color="auto"/>
                <w:left w:val="none" w:sz="0" w:space="0" w:color="auto"/>
                <w:bottom w:val="none" w:sz="0" w:space="0" w:color="auto"/>
                <w:right w:val="none" w:sz="0" w:space="0" w:color="auto"/>
              </w:divBdr>
              <w:divsChild>
                <w:div w:id="430592225">
                  <w:marLeft w:val="0"/>
                  <w:marRight w:val="0"/>
                  <w:marTop w:val="0"/>
                  <w:marBottom w:val="0"/>
                  <w:divBdr>
                    <w:top w:val="none" w:sz="0" w:space="0" w:color="auto"/>
                    <w:left w:val="none" w:sz="0" w:space="0" w:color="auto"/>
                    <w:bottom w:val="none" w:sz="0" w:space="0" w:color="auto"/>
                    <w:right w:val="none" w:sz="0" w:space="0" w:color="auto"/>
                  </w:divBdr>
                </w:div>
              </w:divsChild>
            </w:div>
            <w:div w:id="2144617238">
              <w:marLeft w:val="0"/>
              <w:marRight w:val="0"/>
              <w:marTop w:val="0"/>
              <w:marBottom w:val="0"/>
              <w:divBdr>
                <w:top w:val="none" w:sz="0" w:space="0" w:color="auto"/>
                <w:left w:val="none" w:sz="0" w:space="0" w:color="auto"/>
                <w:bottom w:val="none" w:sz="0" w:space="0" w:color="auto"/>
                <w:right w:val="none" w:sz="0" w:space="0" w:color="auto"/>
              </w:divBdr>
              <w:divsChild>
                <w:div w:id="706829989">
                  <w:marLeft w:val="0"/>
                  <w:marRight w:val="0"/>
                  <w:marTop w:val="0"/>
                  <w:marBottom w:val="0"/>
                  <w:divBdr>
                    <w:top w:val="none" w:sz="0" w:space="0" w:color="auto"/>
                    <w:left w:val="none" w:sz="0" w:space="0" w:color="auto"/>
                    <w:bottom w:val="none" w:sz="0" w:space="0" w:color="auto"/>
                    <w:right w:val="none" w:sz="0" w:space="0" w:color="auto"/>
                  </w:divBdr>
                </w:div>
              </w:divsChild>
            </w:div>
            <w:div w:id="1801148449">
              <w:marLeft w:val="0"/>
              <w:marRight w:val="0"/>
              <w:marTop w:val="0"/>
              <w:marBottom w:val="0"/>
              <w:divBdr>
                <w:top w:val="none" w:sz="0" w:space="0" w:color="auto"/>
                <w:left w:val="none" w:sz="0" w:space="0" w:color="auto"/>
                <w:bottom w:val="none" w:sz="0" w:space="0" w:color="auto"/>
                <w:right w:val="none" w:sz="0" w:space="0" w:color="auto"/>
              </w:divBdr>
              <w:divsChild>
                <w:div w:id="848063668">
                  <w:marLeft w:val="0"/>
                  <w:marRight w:val="0"/>
                  <w:marTop w:val="0"/>
                  <w:marBottom w:val="0"/>
                  <w:divBdr>
                    <w:top w:val="none" w:sz="0" w:space="0" w:color="auto"/>
                    <w:left w:val="none" w:sz="0" w:space="0" w:color="auto"/>
                    <w:bottom w:val="none" w:sz="0" w:space="0" w:color="auto"/>
                    <w:right w:val="none" w:sz="0" w:space="0" w:color="auto"/>
                  </w:divBdr>
                </w:div>
              </w:divsChild>
            </w:div>
            <w:div w:id="499736408">
              <w:marLeft w:val="0"/>
              <w:marRight w:val="0"/>
              <w:marTop w:val="0"/>
              <w:marBottom w:val="0"/>
              <w:divBdr>
                <w:top w:val="none" w:sz="0" w:space="0" w:color="auto"/>
                <w:left w:val="none" w:sz="0" w:space="0" w:color="auto"/>
                <w:bottom w:val="none" w:sz="0" w:space="0" w:color="auto"/>
                <w:right w:val="none" w:sz="0" w:space="0" w:color="auto"/>
              </w:divBdr>
              <w:divsChild>
                <w:div w:id="148979627">
                  <w:marLeft w:val="0"/>
                  <w:marRight w:val="0"/>
                  <w:marTop w:val="0"/>
                  <w:marBottom w:val="0"/>
                  <w:divBdr>
                    <w:top w:val="none" w:sz="0" w:space="0" w:color="auto"/>
                    <w:left w:val="none" w:sz="0" w:space="0" w:color="auto"/>
                    <w:bottom w:val="none" w:sz="0" w:space="0" w:color="auto"/>
                    <w:right w:val="none" w:sz="0" w:space="0" w:color="auto"/>
                  </w:divBdr>
                </w:div>
              </w:divsChild>
            </w:div>
            <w:div w:id="1636374071">
              <w:marLeft w:val="0"/>
              <w:marRight w:val="0"/>
              <w:marTop w:val="0"/>
              <w:marBottom w:val="0"/>
              <w:divBdr>
                <w:top w:val="none" w:sz="0" w:space="0" w:color="auto"/>
                <w:left w:val="none" w:sz="0" w:space="0" w:color="auto"/>
                <w:bottom w:val="none" w:sz="0" w:space="0" w:color="auto"/>
                <w:right w:val="none" w:sz="0" w:space="0" w:color="auto"/>
              </w:divBdr>
              <w:divsChild>
                <w:div w:id="1446848497">
                  <w:marLeft w:val="0"/>
                  <w:marRight w:val="0"/>
                  <w:marTop w:val="0"/>
                  <w:marBottom w:val="0"/>
                  <w:divBdr>
                    <w:top w:val="none" w:sz="0" w:space="0" w:color="auto"/>
                    <w:left w:val="none" w:sz="0" w:space="0" w:color="auto"/>
                    <w:bottom w:val="none" w:sz="0" w:space="0" w:color="auto"/>
                    <w:right w:val="none" w:sz="0" w:space="0" w:color="auto"/>
                  </w:divBdr>
                </w:div>
              </w:divsChild>
            </w:div>
            <w:div w:id="8485544">
              <w:marLeft w:val="0"/>
              <w:marRight w:val="0"/>
              <w:marTop w:val="0"/>
              <w:marBottom w:val="0"/>
              <w:divBdr>
                <w:top w:val="none" w:sz="0" w:space="0" w:color="auto"/>
                <w:left w:val="none" w:sz="0" w:space="0" w:color="auto"/>
                <w:bottom w:val="none" w:sz="0" w:space="0" w:color="auto"/>
                <w:right w:val="none" w:sz="0" w:space="0" w:color="auto"/>
              </w:divBdr>
              <w:divsChild>
                <w:div w:id="1278097458">
                  <w:marLeft w:val="0"/>
                  <w:marRight w:val="0"/>
                  <w:marTop w:val="0"/>
                  <w:marBottom w:val="0"/>
                  <w:divBdr>
                    <w:top w:val="none" w:sz="0" w:space="0" w:color="auto"/>
                    <w:left w:val="none" w:sz="0" w:space="0" w:color="auto"/>
                    <w:bottom w:val="none" w:sz="0" w:space="0" w:color="auto"/>
                    <w:right w:val="none" w:sz="0" w:space="0" w:color="auto"/>
                  </w:divBdr>
                </w:div>
              </w:divsChild>
            </w:div>
            <w:div w:id="630474151">
              <w:marLeft w:val="0"/>
              <w:marRight w:val="0"/>
              <w:marTop w:val="0"/>
              <w:marBottom w:val="0"/>
              <w:divBdr>
                <w:top w:val="none" w:sz="0" w:space="0" w:color="auto"/>
                <w:left w:val="none" w:sz="0" w:space="0" w:color="auto"/>
                <w:bottom w:val="none" w:sz="0" w:space="0" w:color="auto"/>
                <w:right w:val="none" w:sz="0" w:space="0" w:color="auto"/>
              </w:divBdr>
              <w:divsChild>
                <w:div w:id="813330401">
                  <w:marLeft w:val="0"/>
                  <w:marRight w:val="0"/>
                  <w:marTop w:val="0"/>
                  <w:marBottom w:val="0"/>
                  <w:divBdr>
                    <w:top w:val="none" w:sz="0" w:space="0" w:color="auto"/>
                    <w:left w:val="none" w:sz="0" w:space="0" w:color="auto"/>
                    <w:bottom w:val="none" w:sz="0" w:space="0" w:color="auto"/>
                    <w:right w:val="none" w:sz="0" w:space="0" w:color="auto"/>
                  </w:divBdr>
                </w:div>
              </w:divsChild>
            </w:div>
            <w:div w:id="292712312">
              <w:marLeft w:val="0"/>
              <w:marRight w:val="0"/>
              <w:marTop w:val="0"/>
              <w:marBottom w:val="0"/>
              <w:divBdr>
                <w:top w:val="none" w:sz="0" w:space="0" w:color="auto"/>
                <w:left w:val="none" w:sz="0" w:space="0" w:color="auto"/>
                <w:bottom w:val="none" w:sz="0" w:space="0" w:color="auto"/>
                <w:right w:val="none" w:sz="0" w:space="0" w:color="auto"/>
              </w:divBdr>
              <w:divsChild>
                <w:div w:id="792821492">
                  <w:marLeft w:val="0"/>
                  <w:marRight w:val="0"/>
                  <w:marTop w:val="0"/>
                  <w:marBottom w:val="0"/>
                  <w:divBdr>
                    <w:top w:val="none" w:sz="0" w:space="0" w:color="auto"/>
                    <w:left w:val="none" w:sz="0" w:space="0" w:color="auto"/>
                    <w:bottom w:val="none" w:sz="0" w:space="0" w:color="auto"/>
                    <w:right w:val="none" w:sz="0" w:space="0" w:color="auto"/>
                  </w:divBdr>
                </w:div>
              </w:divsChild>
            </w:div>
            <w:div w:id="363871634">
              <w:marLeft w:val="0"/>
              <w:marRight w:val="0"/>
              <w:marTop w:val="0"/>
              <w:marBottom w:val="0"/>
              <w:divBdr>
                <w:top w:val="none" w:sz="0" w:space="0" w:color="auto"/>
                <w:left w:val="none" w:sz="0" w:space="0" w:color="auto"/>
                <w:bottom w:val="none" w:sz="0" w:space="0" w:color="auto"/>
                <w:right w:val="none" w:sz="0" w:space="0" w:color="auto"/>
              </w:divBdr>
              <w:divsChild>
                <w:div w:id="1812211191">
                  <w:marLeft w:val="0"/>
                  <w:marRight w:val="0"/>
                  <w:marTop w:val="0"/>
                  <w:marBottom w:val="0"/>
                  <w:divBdr>
                    <w:top w:val="none" w:sz="0" w:space="0" w:color="auto"/>
                    <w:left w:val="none" w:sz="0" w:space="0" w:color="auto"/>
                    <w:bottom w:val="none" w:sz="0" w:space="0" w:color="auto"/>
                    <w:right w:val="none" w:sz="0" w:space="0" w:color="auto"/>
                  </w:divBdr>
                </w:div>
              </w:divsChild>
            </w:div>
            <w:div w:id="9331916">
              <w:marLeft w:val="0"/>
              <w:marRight w:val="0"/>
              <w:marTop w:val="0"/>
              <w:marBottom w:val="0"/>
              <w:divBdr>
                <w:top w:val="none" w:sz="0" w:space="0" w:color="auto"/>
                <w:left w:val="none" w:sz="0" w:space="0" w:color="auto"/>
                <w:bottom w:val="none" w:sz="0" w:space="0" w:color="auto"/>
                <w:right w:val="none" w:sz="0" w:space="0" w:color="auto"/>
              </w:divBdr>
              <w:divsChild>
                <w:div w:id="877743973">
                  <w:marLeft w:val="0"/>
                  <w:marRight w:val="0"/>
                  <w:marTop w:val="0"/>
                  <w:marBottom w:val="0"/>
                  <w:divBdr>
                    <w:top w:val="none" w:sz="0" w:space="0" w:color="auto"/>
                    <w:left w:val="none" w:sz="0" w:space="0" w:color="auto"/>
                    <w:bottom w:val="none" w:sz="0" w:space="0" w:color="auto"/>
                    <w:right w:val="none" w:sz="0" w:space="0" w:color="auto"/>
                  </w:divBdr>
                </w:div>
              </w:divsChild>
            </w:div>
            <w:div w:id="676031883">
              <w:marLeft w:val="0"/>
              <w:marRight w:val="0"/>
              <w:marTop w:val="0"/>
              <w:marBottom w:val="0"/>
              <w:divBdr>
                <w:top w:val="none" w:sz="0" w:space="0" w:color="auto"/>
                <w:left w:val="none" w:sz="0" w:space="0" w:color="auto"/>
                <w:bottom w:val="none" w:sz="0" w:space="0" w:color="auto"/>
                <w:right w:val="none" w:sz="0" w:space="0" w:color="auto"/>
              </w:divBdr>
              <w:divsChild>
                <w:div w:id="139545229">
                  <w:marLeft w:val="0"/>
                  <w:marRight w:val="0"/>
                  <w:marTop w:val="0"/>
                  <w:marBottom w:val="0"/>
                  <w:divBdr>
                    <w:top w:val="none" w:sz="0" w:space="0" w:color="auto"/>
                    <w:left w:val="none" w:sz="0" w:space="0" w:color="auto"/>
                    <w:bottom w:val="none" w:sz="0" w:space="0" w:color="auto"/>
                    <w:right w:val="none" w:sz="0" w:space="0" w:color="auto"/>
                  </w:divBdr>
                </w:div>
              </w:divsChild>
            </w:div>
            <w:div w:id="1485851677">
              <w:marLeft w:val="0"/>
              <w:marRight w:val="0"/>
              <w:marTop w:val="0"/>
              <w:marBottom w:val="0"/>
              <w:divBdr>
                <w:top w:val="none" w:sz="0" w:space="0" w:color="auto"/>
                <w:left w:val="none" w:sz="0" w:space="0" w:color="auto"/>
                <w:bottom w:val="none" w:sz="0" w:space="0" w:color="auto"/>
                <w:right w:val="none" w:sz="0" w:space="0" w:color="auto"/>
              </w:divBdr>
              <w:divsChild>
                <w:div w:id="281039636">
                  <w:marLeft w:val="0"/>
                  <w:marRight w:val="0"/>
                  <w:marTop w:val="0"/>
                  <w:marBottom w:val="0"/>
                  <w:divBdr>
                    <w:top w:val="none" w:sz="0" w:space="0" w:color="auto"/>
                    <w:left w:val="none" w:sz="0" w:space="0" w:color="auto"/>
                    <w:bottom w:val="none" w:sz="0" w:space="0" w:color="auto"/>
                    <w:right w:val="none" w:sz="0" w:space="0" w:color="auto"/>
                  </w:divBdr>
                </w:div>
              </w:divsChild>
            </w:div>
            <w:div w:id="112796413">
              <w:marLeft w:val="0"/>
              <w:marRight w:val="0"/>
              <w:marTop w:val="0"/>
              <w:marBottom w:val="0"/>
              <w:divBdr>
                <w:top w:val="none" w:sz="0" w:space="0" w:color="auto"/>
                <w:left w:val="none" w:sz="0" w:space="0" w:color="auto"/>
                <w:bottom w:val="none" w:sz="0" w:space="0" w:color="auto"/>
                <w:right w:val="none" w:sz="0" w:space="0" w:color="auto"/>
              </w:divBdr>
              <w:divsChild>
                <w:div w:id="381370533">
                  <w:marLeft w:val="0"/>
                  <w:marRight w:val="0"/>
                  <w:marTop w:val="0"/>
                  <w:marBottom w:val="0"/>
                  <w:divBdr>
                    <w:top w:val="none" w:sz="0" w:space="0" w:color="auto"/>
                    <w:left w:val="none" w:sz="0" w:space="0" w:color="auto"/>
                    <w:bottom w:val="none" w:sz="0" w:space="0" w:color="auto"/>
                    <w:right w:val="none" w:sz="0" w:space="0" w:color="auto"/>
                  </w:divBdr>
                </w:div>
              </w:divsChild>
            </w:div>
            <w:div w:id="1584488158">
              <w:marLeft w:val="0"/>
              <w:marRight w:val="0"/>
              <w:marTop w:val="0"/>
              <w:marBottom w:val="0"/>
              <w:divBdr>
                <w:top w:val="none" w:sz="0" w:space="0" w:color="auto"/>
                <w:left w:val="none" w:sz="0" w:space="0" w:color="auto"/>
                <w:bottom w:val="none" w:sz="0" w:space="0" w:color="auto"/>
                <w:right w:val="none" w:sz="0" w:space="0" w:color="auto"/>
              </w:divBdr>
              <w:divsChild>
                <w:div w:id="183791419">
                  <w:marLeft w:val="0"/>
                  <w:marRight w:val="0"/>
                  <w:marTop w:val="0"/>
                  <w:marBottom w:val="0"/>
                  <w:divBdr>
                    <w:top w:val="none" w:sz="0" w:space="0" w:color="auto"/>
                    <w:left w:val="none" w:sz="0" w:space="0" w:color="auto"/>
                    <w:bottom w:val="none" w:sz="0" w:space="0" w:color="auto"/>
                    <w:right w:val="none" w:sz="0" w:space="0" w:color="auto"/>
                  </w:divBdr>
                </w:div>
              </w:divsChild>
            </w:div>
            <w:div w:id="348022699">
              <w:marLeft w:val="0"/>
              <w:marRight w:val="0"/>
              <w:marTop w:val="0"/>
              <w:marBottom w:val="0"/>
              <w:divBdr>
                <w:top w:val="none" w:sz="0" w:space="0" w:color="auto"/>
                <w:left w:val="none" w:sz="0" w:space="0" w:color="auto"/>
                <w:bottom w:val="none" w:sz="0" w:space="0" w:color="auto"/>
                <w:right w:val="none" w:sz="0" w:space="0" w:color="auto"/>
              </w:divBdr>
              <w:divsChild>
                <w:div w:id="33693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60659">
          <w:marLeft w:val="0"/>
          <w:marRight w:val="0"/>
          <w:marTop w:val="0"/>
          <w:marBottom w:val="0"/>
          <w:divBdr>
            <w:top w:val="none" w:sz="0" w:space="0" w:color="auto"/>
            <w:left w:val="none" w:sz="0" w:space="0" w:color="auto"/>
            <w:bottom w:val="none" w:sz="0" w:space="0" w:color="auto"/>
            <w:right w:val="none" w:sz="0" w:space="0" w:color="auto"/>
          </w:divBdr>
          <w:divsChild>
            <w:div w:id="87846446">
              <w:marLeft w:val="0"/>
              <w:marRight w:val="0"/>
              <w:marTop w:val="0"/>
              <w:marBottom w:val="0"/>
              <w:divBdr>
                <w:top w:val="none" w:sz="0" w:space="0" w:color="auto"/>
                <w:left w:val="none" w:sz="0" w:space="0" w:color="auto"/>
                <w:bottom w:val="none" w:sz="0" w:space="0" w:color="auto"/>
                <w:right w:val="none" w:sz="0" w:space="0" w:color="auto"/>
              </w:divBdr>
              <w:divsChild>
                <w:div w:id="139855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1762">
      <w:bodyDiv w:val="1"/>
      <w:marLeft w:val="0"/>
      <w:marRight w:val="0"/>
      <w:marTop w:val="0"/>
      <w:marBottom w:val="0"/>
      <w:divBdr>
        <w:top w:val="none" w:sz="0" w:space="0" w:color="auto"/>
        <w:left w:val="none" w:sz="0" w:space="0" w:color="auto"/>
        <w:bottom w:val="none" w:sz="0" w:space="0" w:color="auto"/>
        <w:right w:val="none" w:sz="0" w:space="0" w:color="auto"/>
      </w:divBdr>
      <w:divsChild>
        <w:div w:id="1233538264">
          <w:marLeft w:val="0"/>
          <w:marRight w:val="0"/>
          <w:marTop w:val="0"/>
          <w:marBottom w:val="0"/>
          <w:divBdr>
            <w:top w:val="none" w:sz="0" w:space="0" w:color="auto"/>
            <w:left w:val="none" w:sz="0" w:space="0" w:color="auto"/>
            <w:bottom w:val="none" w:sz="0" w:space="0" w:color="auto"/>
            <w:right w:val="none" w:sz="0" w:space="0" w:color="auto"/>
          </w:divBdr>
          <w:divsChild>
            <w:div w:id="1464152363">
              <w:marLeft w:val="0"/>
              <w:marRight w:val="0"/>
              <w:marTop w:val="0"/>
              <w:marBottom w:val="0"/>
              <w:divBdr>
                <w:top w:val="none" w:sz="0" w:space="0" w:color="auto"/>
                <w:left w:val="none" w:sz="0" w:space="0" w:color="auto"/>
                <w:bottom w:val="none" w:sz="0" w:space="0" w:color="auto"/>
                <w:right w:val="none" w:sz="0" w:space="0" w:color="auto"/>
              </w:divBdr>
              <w:divsChild>
                <w:div w:id="146480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162561">
      <w:bodyDiv w:val="1"/>
      <w:marLeft w:val="0"/>
      <w:marRight w:val="0"/>
      <w:marTop w:val="0"/>
      <w:marBottom w:val="0"/>
      <w:divBdr>
        <w:top w:val="none" w:sz="0" w:space="0" w:color="auto"/>
        <w:left w:val="none" w:sz="0" w:space="0" w:color="auto"/>
        <w:bottom w:val="none" w:sz="0" w:space="0" w:color="auto"/>
        <w:right w:val="none" w:sz="0" w:space="0" w:color="auto"/>
      </w:divBdr>
      <w:divsChild>
        <w:div w:id="2064714386">
          <w:marLeft w:val="0"/>
          <w:marRight w:val="0"/>
          <w:marTop w:val="0"/>
          <w:marBottom w:val="0"/>
          <w:divBdr>
            <w:top w:val="none" w:sz="0" w:space="0" w:color="auto"/>
            <w:left w:val="none" w:sz="0" w:space="0" w:color="auto"/>
            <w:bottom w:val="none" w:sz="0" w:space="0" w:color="auto"/>
            <w:right w:val="none" w:sz="0" w:space="0" w:color="auto"/>
          </w:divBdr>
          <w:divsChild>
            <w:div w:id="71777324">
              <w:marLeft w:val="0"/>
              <w:marRight w:val="0"/>
              <w:marTop w:val="0"/>
              <w:marBottom w:val="0"/>
              <w:divBdr>
                <w:top w:val="none" w:sz="0" w:space="0" w:color="auto"/>
                <w:left w:val="none" w:sz="0" w:space="0" w:color="auto"/>
                <w:bottom w:val="none" w:sz="0" w:space="0" w:color="auto"/>
                <w:right w:val="none" w:sz="0" w:space="0" w:color="auto"/>
              </w:divBdr>
              <w:divsChild>
                <w:div w:id="1287732575">
                  <w:marLeft w:val="0"/>
                  <w:marRight w:val="0"/>
                  <w:marTop w:val="0"/>
                  <w:marBottom w:val="0"/>
                  <w:divBdr>
                    <w:top w:val="none" w:sz="0" w:space="0" w:color="auto"/>
                    <w:left w:val="none" w:sz="0" w:space="0" w:color="auto"/>
                    <w:bottom w:val="none" w:sz="0" w:space="0" w:color="auto"/>
                    <w:right w:val="none" w:sz="0" w:space="0" w:color="auto"/>
                  </w:divBdr>
                  <w:divsChild>
                    <w:div w:id="37493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791272">
      <w:bodyDiv w:val="1"/>
      <w:marLeft w:val="0"/>
      <w:marRight w:val="0"/>
      <w:marTop w:val="0"/>
      <w:marBottom w:val="0"/>
      <w:divBdr>
        <w:top w:val="none" w:sz="0" w:space="0" w:color="auto"/>
        <w:left w:val="none" w:sz="0" w:space="0" w:color="auto"/>
        <w:bottom w:val="none" w:sz="0" w:space="0" w:color="auto"/>
        <w:right w:val="none" w:sz="0" w:space="0" w:color="auto"/>
      </w:divBdr>
      <w:divsChild>
        <w:div w:id="41684737">
          <w:marLeft w:val="547"/>
          <w:marRight w:val="0"/>
          <w:marTop w:val="400"/>
          <w:marBottom w:val="0"/>
          <w:divBdr>
            <w:top w:val="none" w:sz="0" w:space="0" w:color="auto"/>
            <w:left w:val="none" w:sz="0" w:space="0" w:color="auto"/>
            <w:bottom w:val="none" w:sz="0" w:space="0" w:color="auto"/>
            <w:right w:val="none" w:sz="0" w:space="0" w:color="auto"/>
          </w:divBdr>
        </w:div>
      </w:divsChild>
    </w:div>
    <w:div w:id="398750314">
      <w:bodyDiv w:val="1"/>
      <w:marLeft w:val="0"/>
      <w:marRight w:val="0"/>
      <w:marTop w:val="0"/>
      <w:marBottom w:val="0"/>
      <w:divBdr>
        <w:top w:val="none" w:sz="0" w:space="0" w:color="auto"/>
        <w:left w:val="none" w:sz="0" w:space="0" w:color="auto"/>
        <w:bottom w:val="none" w:sz="0" w:space="0" w:color="auto"/>
        <w:right w:val="none" w:sz="0" w:space="0" w:color="auto"/>
      </w:divBdr>
    </w:div>
    <w:div w:id="405884509">
      <w:bodyDiv w:val="1"/>
      <w:marLeft w:val="0"/>
      <w:marRight w:val="0"/>
      <w:marTop w:val="0"/>
      <w:marBottom w:val="0"/>
      <w:divBdr>
        <w:top w:val="none" w:sz="0" w:space="0" w:color="auto"/>
        <w:left w:val="none" w:sz="0" w:space="0" w:color="auto"/>
        <w:bottom w:val="none" w:sz="0" w:space="0" w:color="auto"/>
        <w:right w:val="none" w:sz="0" w:space="0" w:color="auto"/>
      </w:divBdr>
      <w:divsChild>
        <w:div w:id="698942435">
          <w:marLeft w:val="547"/>
          <w:marRight w:val="0"/>
          <w:marTop w:val="400"/>
          <w:marBottom w:val="0"/>
          <w:divBdr>
            <w:top w:val="none" w:sz="0" w:space="0" w:color="auto"/>
            <w:left w:val="none" w:sz="0" w:space="0" w:color="auto"/>
            <w:bottom w:val="none" w:sz="0" w:space="0" w:color="auto"/>
            <w:right w:val="none" w:sz="0" w:space="0" w:color="auto"/>
          </w:divBdr>
        </w:div>
        <w:div w:id="2073379912">
          <w:marLeft w:val="547"/>
          <w:marRight w:val="0"/>
          <w:marTop w:val="400"/>
          <w:marBottom w:val="0"/>
          <w:divBdr>
            <w:top w:val="none" w:sz="0" w:space="0" w:color="auto"/>
            <w:left w:val="none" w:sz="0" w:space="0" w:color="auto"/>
            <w:bottom w:val="none" w:sz="0" w:space="0" w:color="auto"/>
            <w:right w:val="none" w:sz="0" w:space="0" w:color="auto"/>
          </w:divBdr>
        </w:div>
      </w:divsChild>
    </w:div>
    <w:div w:id="417596798">
      <w:bodyDiv w:val="1"/>
      <w:marLeft w:val="0"/>
      <w:marRight w:val="0"/>
      <w:marTop w:val="0"/>
      <w:marBottom w:val="0"/>
      <w:divBdr>
        <w:top w:val="none" w:sz="0" w:space="0" w:color="auto"/>
        <w:left w:val="none" w:sz="0" w:space="0" w:color="auto"/>
        <w:bottom w:val="none" w:sz="0" w:space="0" w:color="auto"/>
        <w:right w:val="none" w:sz="0" w:space="0" w:color="auto"/>
      </w:divBdr>
      <w:divsChild>
        <w:div w:id="463617711">
          <w:marLeft w:val="1080"/>
          <w:marRight w:val="0"/>
          <w:marTop w:val="120"/>
          <w:marBottom w:val="0"/>
          <w:divBdr>
            <w:top w:val="none" w:sz="0" w:space="0" w:color="auto"/>
            <w:left w:val="none" w:sz="0" w:space="0" w:color="auto"/>
            <w:bottom w:val="none" w:sz="0" w:space="0" w:color="auto"/>
            <w:right w:val="none" w:sz="0" w:space="0" w:color="auto"/>
          </w:divBdr>
        </w:div>
        <w:div w:id="1489593676">
          <w:marLeft w:val="1627"/>
          <w:marRight w:val="0"/>
          <w:marTop w:val="120"/>
          <w:marBottom w:val="0"/>
          <w:divBdr>
            <w:top w:val="none" w:sz="0" w:space="0" w:color="auto"/>
            <w:left w:val="none" w:sz="0" w:space="0" w:color="auto"/>
            <w:bottom w:val="none" w:sz="0" w:space="0" w:color="auto"/>
            <w:right w:val="none" w:sz="0" w:space="0" w:color="auto"/>
          </w:divBdr>
        </w:div>
        <w:div w:id="756247168">
          <w:marLeft w:val="1627"/>
          <w:marRight w:val="0"/>
          <w:marTop w:val="120"/>
          <w:marBottom w:val="0"/>
          <w:divBdr>
            <w:top w:val="none" w:sz="0" w:space="0" w:color="auto"/>
            <w:left w:val="none" w:sz="0" w:space="0" w:color="auto"/>
            <w:bottom w:val="none" w:sz="0" w:space="0" w:color="auto"/>
            <w:right w:val="none" w:sz="0" w:space="0" w:color="auto"/>
          </w:divBdr>
        </w:div>
        <w:div w:id="1386298360">
          <w:marLeft w:val="1627"/>
          <w:marRight w:val="0"/>
          <w:marTop w:val="120"/>
          <w:marBottom w:val="0"/>
          <w:divBdr>
            <w:top w:val="none" w:sz="0" w:space="0" w:color="auto"/>
            <w:left w:val="none" w:sz="0" w:space="0" w:color="auto"/>
            <w:bottom w:val="none" w:sz="0" w:space="0" w:color="auto"/>
            <w:right w:val="none" w:sz="0" w:space="0" w:color="auto"/>
          </w:divBdr>
        </w:div>
        <w:div w:id="1522009125">
          <w:marLeft w:val="1627"/>
          <w:marRight w:val="0"/>
          <w:marTop w:val="120"/>
          <w:marBottom w:val="0"/>
          <w:divBdr>
            <w:top w:val="none" w:sz="0" w:space="0" w:color="auto"/>
            <w:left w:val="none" w:sz="0" w:space="0" w:color="auto"/>
            <w:bottom w:val="none" w:sz="0" w:space="0" w:color="auto"/>
            <w:right w:val="none" w:sz="0" w:space="0" w:color="auto"/>
          </w:divBdr>
        </w:div>
      </w:divsChild>
    </w:div>
    <w:div w:id="460266536">
      <w:bodyDiv w:val="1"/>
      <w:marLeft w:val="0"/>
      <w:marRight w:val="0"/>
      <w:marTop w:val="0"/>
      <w:marBottom w:val="0"/>
      <w:divBdr>
        <w:top w:val="none" w:sz="0" w:space="0" w:color="auto"/>
        <w:left w:val="none" w:sz="0" w:space="0" w:color="auto"/>
        <w:bottom w:val="none" w:sz="0" w:space="0" w:color="auto"/>
        <w:right w:val="none" w:sz="0" w:space="0" w:color="auto"/>
      </w:divBdr>
      <w:divsChild>
        <w:div w:id="92212375">
          <w:marLeft w:val="547"/>
          <w:marRight w:val="0"/>
          <w:marTop w:val="400"/>
          <w:marBottom w:val="0"/>
          <w:divBdr>
            <w:top w:val="none" w:sz="0" w:space="0" w:color="auto"/>
            <w:left w:val="none" w:sz="0" w:space="0" w:color="auto"/>
            <w:bottom w:val="none" w:sz="0" w:space="0" w:color="auto"/>
            <w:right w:val="none" w:sz="0" w:space="0" w:color="auto"/>
          </w:divBdr>
        </w:div>
      </w:divsChild>
    </w:div>
    <w:div w:id="543953748">
      <w:bodyDiv w:val="1"/>
      <w:marLeft w:val="0"/>
      <w:marRight w:val="0"/>
      <w:marTop w:val="0"/>
      <w:marBottom w:val="0"/>
      <w:divBdr>
        <w:top w:val="none" w:sz="0" w:space="0" w:color="auto"/>
        <w:left w:val="none" w:sz="0" w:space="0" w:color="auto"/>
        <w:bottom w:val="none" w:sz="0" w:space="0" w:color="auto"/>
        <w:right w:val="none" w:sz="0" w:space="0" w:color="auto"/>
      </w:divBdr>
    </w:div>
    <w:div w:id="565846139">
      <w:bodyDiv w:val="1"/>
      <w:marLeft w:val="0"/>
      <w:marRight w:val="0"/>
      <w:marTop w:val="0"/>
      <w:marBottom w:val="0"/>
      <w:divBdr>
        <w:top w:val="none" w:sz="0" w:space="0" w:color="auto"/>
        <w:left w:val="none" w:sz="0" w:space="0" w:color="auto"/>
        <w:bottom w:val="none" w:sz="0" w:space="0" w:color="auto"/>
        <w:right w:val="none" w:sz="0" w:space="0" w:color="auto"/>
      </w:divBdr>
    </w:div>
    <w:div w:id="576792847">
      <w:bodyDiv w:val="1"/>
      <w:marLeft w:val="0"/>
      <w:marRight w:val="0"/>
      <w:marTop w:val="0"/>
      <w:marBottom w:val="0"/>
      <w:divBdr>
        <w:top w:val="none" w:sz="0" w:space="0" w:color="auto"/>
        <w:left w:val="none" w:sz="0" w:space="0" w:color="auto"/>
        <w:bottom w:val="none" w:sz="0" w:space="0" w:color="auto"/>
        <w:right w:val="none" w:sz="0" w:space="0" w:color="auto"/>
      </w:divBdr>
    </w:div>
    <w:div w:id="612328510">
      <w:bodyDiv w:val="1"/>
      <w:marLeft w:val="0"/>
      <w:marRight w:val="0"/>
      <w:marTop w:val="0"/>
      <w:marBottom w:val="0"/>
      <w:divBdr>
        <w:top w:val="none" w:sz="0" w:space="0" w:color="auto"/>
        <w:left w:val="none" w:sz="0" w:space="0" w:color="auto"/>
        <w:bottom w:val="none" w:sz="0" w:space="0" w:color="auto"/>
        <w:right w:val="none" w:sz="0" w:space="0" w:color="auto"/>
      </w:divBdr>
      <w:divsChild>
        <w:div w:id="1266694305">
          <w:marLeft w:val="0"/>
          <w:marRight w:val="0"/>
          <w:marTop w:val="0"/>
          <w:marBottom w:val="0"/>
          <w:divBdr>
            <w:top w:val="none" w:sz="0" w:space="0" w:color="auto"/>
            <w:left w:val="none" w:sz="0" w:space="0" w:color="auto"/>
            <w:bottom w:val="none" w:sz="0" w:space="0" w:color="auto"/>
            <w:right w:val="none" w:sz="0" w:space="0" w:color="auto"/>
          </w:divBdr>
          <w:divsChild>
            <w:div w:id="453911423">
              <w:marLeft w:val="0"/>
              <w:marRight w:val="0"/>
              <w:marTop w:val="0"/>
              <w:marBottom w:val="0"/>
              <w:divBdr>
                <w:top w:val="none" w:sz="0" w:space="0" w:color="auto"/>
                <w:left w:val="none" w:sz="0" w:space="0" w:color="auto"/>
                <w:bottom w:val="none" w:sz="0" w:space="0" w:color="auto"/>
                <w:right w:val="none" w:sz="0" w:space="0" w:color="auto"/>
              </w:divBdr>
              <w:divsChild>
                <w:div w:id="483665036">
                  <w:marLeft w:val="0"/>
                  <w:marRight w:val="0"/>
                  <w:marTop w:val="0"/>
                  <w:marBottom w:val="0"/>
                  <w:divBdr>
                    <w:top w:val="none" w:sz="0" w:space="0" w:color="auto"/>
                    <w:left w:val="none" w:sz="0" w:space="0" w:color="auto"/>
                    <w:bottom w:val="none" w:sz="0" w:space="0" w:color="auto"/>
                    <w:right w:val="none" w:sz="0" w:space="0" w:color="auto"/>
                  </w:divBdr>
                  <w:divsChild>
                    <w:div w:id="20898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911813">
      <w:bodyDiv w:val="1"/>
      <w:marLeft w:val="0"/>
      <w:marRight w:val="0"/>
      <w:marTop w:val="0"/>
      <w:marBottom w:val="0"/>
      <w:divBdr>
        <w:top w:val="none" w:sz="0" w:space="0" w:color="auto"/>
        <w:left w:val="none" w:sz="0" w:space="0" w:color="auto"/>
        <w:bottom w:val="none" w:sz="0" w:space="0" w:color="auto"/>
        <w:right w:val="none" w:sz="0" w:space="0" w:color="auto"/>
      </w:divBdr>
    </w:div>
    <w:div w:id="620572867">
      <w:bodyDiv w:val="1"/>
      <w:marLeft w:val="0"/>
      <w:marRight w:val="0"/>
      <w:marTop w:val="0"/>
      <w:marBottom w:val="0"/>
      <w:divBdr>
        <w:top w:val="none" w:sz="0" w:space="0" w:color="auto"/>
        <w:left w:val="none" w:sz="0" w:space="0" w:color="auto"/>
        <w:bottom w:val="none" w:sz="0" w:space="0" w:color="auto"/>
        <w:right w:val="none" w:sz="0" w:space="0" w:color="auto"/>
      </w:divBdr>
      <w:divsChild>
        <w:div w:id="1195191110">
          <w:marLeft w:val="0"/>
          <w:marRight w:val="0"/>
          <w:marTop w:val="0"/>
          <w:marBottom w:val="0"/>
          <w:divBdr>
            <w:top w:val="none" w:sz="0" w:space="0" w:color="auto"/>
            <w:left w:val="none" w:sz="0" w:space="0" w:color="auto"/>
            <w:bottom w:val="none" w:sz="0" w:space="0" w:color="auto"/>
            <w:right w:val="none" w:sz="0" w:space="0" w:color="auto"/>
          </w:divBdr>
          <w:divsChild>
            <w:div w:id="1511221010">
              <w:marLeft w:val="0"/>
              <w:marRight w:val="0"/>
              <w:marTop w:val="0"/>
              <w:marBottom w:val="0"/>
              <w:divBdr>
                <w:top w:val="none" w:sz="0" w:space="0" w:color="auto"/>
                <w:left w:val="none" w:sz="0" w:space="0" w:color="auto"/>
                <w:bottom w:val="none" w:sz="0" w:space="0" w:color="auto"/>
                <w:right w:val="none" w:sz="0" w:space="0" w:color="auto"/>
              </w:divBdr>
              <w:divsChild>
                <w:div w:id="7161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3049">
      <w:bodyDiv w:val="1"/>
      <w:marLeft w:val="0"/>
      <w:marRight w:val="0"/>
      <w:marTop w:val="0"/>
      <w:marBottom w:val="0"/>
      <w:divBdr>
        <w:top w:val="none" w:sz="0" w:space="0" w:color="auto"/>
        <w:left w:val="none" w:sz="0" w:space="0" w:color="auto"/>
        <w:bottom w:val="none" w:sz="0" w:space="0" w:color="auto"/>
        <w:right w:val="none" w:sz="0" w:space="0" w:color="auto"/>
      </w:divBdr>
      <w:divsChild>
        <w:div w:id="1465346096">
          <w:marLeft w:val="1080"/>
          <w:marRight w:val="0"/>
          <w:marTop w:val="120"/>
          <w:marBottom w:val="0"/>
          <w:divBdr>
            <w:top w:val="none" w:sz="0" w:space="0" w:color="auto"/>
            <w:left w:val="none" w:sz="0" w:space="0" w:color="auto"/>
            <w:bottom w:val="none" w:sz="0" w:space="0" w:color="auto"/>
            <w:right w:val="none" w:sz="0" w:space="0" w:color="auto"/>
          </w:divBdr>
        </w:div>
      </w:divsChild>
    </w:div>
    <w:div w:id="844242615">
      <w:bodyDiv w:val="1"/>
      <w:marLeft w:val="0"/>
      <w:marRight w:val="0"/>
      <w:marTop w:val="0"/>
      <w:marBottom w:val="0"/>
      <w:divBdr>
        <w:top w:val="none" w:sz="0" w:space="0" w:color="auto"/>
        <w:left w:val="none" w:sz="0" w:space="0" w:color="auto"/>
        <w:bottom w:val="none" w:sz="0" w:space="0" w:color="auto"/>
        <w:right w:val="none" w:sz="0" w:space="0" w:color="auto"/>
      </w:divBdr>
      <w:divsChild>
        <w:div w:id="1806462641">
          <w:marLeft w:val="547"/>
          <w:marRight w:val="0"/>
          <w:marTop w:val="400"/>
          <w:marBottom w:val="0"/>
          <w:divBdr>
            <w:top w:val="none" w:sz="0" w:space="0" w:color="auto"/>
            <w:left w:val="none" w:sz="0" w:space="0" w:color="auto"/>
            <w:bottom w:val="none" w:sz="0" w:space="0" w:color="auto"/>
            <w:right w:val="none" w:sz="0" w:space="0" w:color="auto"/>
          </w:divBdr>
        </w:div>
      </w:divsChild>
    </w:div>
    <w:div w:id="899294497">
      <w:bodyDiv w:val="1"/>
      <w:marLeft w:val="0"/>
      <w:marRight w:val="0"/>
      <w:marTop w:val="0"/>
      <w:marBottom w:val="0"/>
      <w:divBdr>
        <w:top w:val="none" w:sz="0" w:space="0" w:color="auto"/>
        <w:left w:val="none" w:sz="0" w:space="0" w:color="auto"/>
        <w:bottom w:val="none" w:sz="0" w:space="0" w:color="auto"/>
        <w:right w:val="none" w:sz="0" w:space="0" w:color="auto"/>
      </w:divBdr>
      <w:divsChild>
        <w:div w:id="767313496">
          <w:marLeft w:val="547"/>
          <w:marRight w:val="0"/>
          <w:marTop w:val="400"/>
          <w:marBottom w:val="0"/>
          <w:divBdr>
            <w:top w:val="none" w:sz="0" w:space="0" w:color="auto"/>
            <w:left w:val="none" w:sz="0" w:space="0" w:color="auto"/>
            <w:bottom w:val="none" w:sz="0" w:space="0" w:color="auto"/>
            <w:right w:val="none" w:sz="0" w:space="0" w:color="auto"/>
          </w:divBdr>
        </w:div>
      </w:divsChild>
    </w:div>
    <w:div w:id="935015302">
      <w:bodyDiv w:val="1"/>
      <w:marLeft w:val="0"/>
      <w:marRight w:val="0"/>
      <w:marTop w:val="0"/>
      <w:marBottom w:val="0"/>
      <w:divBdr>
        <w:top w:val="none" w:sz="0" w:space="0" w:color="auto"/>
        <w:left w:val="none" w:sz="0" w:space="0" w:color="auto"/>
        <w:bottom w:val="none" w:sz="0" w:space="0" w:color="auto"/>
        <w:right w:val="none" w:sz="0" w:space="0" w:color="auto"/>
      </w:divBdr>
    </w:div>
    <w:div w:id="989137992">
      <w:bodyDiv w:val="1"/>
      <w:marLeft w:val="0"/>
      <w:marRight w:val="0"/>
      <w:marTop w:val="0"/>
      <w:marBottom w:val="0"/>
      <w:divBdr>
        <w:top w:val="none" w:sz="0" w:space="0" w:color="auto"/>
        <w:left w:val="none" w:sz="0" w:space="0" w:color="auto"/>
        <w:bottom w:val="none" w:sz="0" w:space="0" w:color="auto"/>
        <w:right w:val="none" w:sz="0" w:space="0" w:color="auto"/>
      </w:divBdr>
      <w:divsChild>
        <w:div w:id="1736851705">
          <w:marLeft w:val="547"/>
          <w:marRight w:val="0"/>
          <w:marTop w:val="400"/>
          <w:marBottom w:val="0"/>
          <w:divBdr>
            <w:top w:val="none" w:sz="0" w:space="0" w:color="auto"/>
            <w:left w:val="none" w:sz="0" w:space="0" w:color="auto"/>
            <w:bottom w:val="none" w:sz="0" w:space="0" w:color="auto"/>
            <w:right w:val="none" w:sz="0" w:space="0" w:color="auto"/>
          </w:divBdr>
        </w:div>
      </w:divsChild>
    </w:div>
    <w:div w:id="1012104636">
      <w:bodyDiv w:val="1"/>
      <w:marLeft w:val="0"/>
      <w:marRight w:val="0"/>
      <w:marTop w:val="0"/>
      <w:marBottom w:val="0"/>
      <w:divBdr>
        <w:top w:val="none" w:sz="0" w:space="0" w:color="auto"/>
        <w:left w:val="none" w:sz="0" w:space="0" w:color="auto"/>
        <w:bottom w:val="none" w:sz="0" w:space="0" w:color="auto"/>
        <w:right w:val="none" w:sz="0" w:space="0" w:color="auto"/>
      </w:divBdr>
      <w:divsChild>
        <w:div w:id="301733971">
          <w:marLeft w:val="547"/>
          <w:marRight w:val="0"/>
          <w:marTop w:val="400"/>
          <w:marBottom w:val="0"/>
          <w:divBdr>
            <w:top w:val="none" w:sz="0" w:space="0" w:color="auto"/>
            <w:left w:val="none" w:sz="0" w:space="0" w:color="auto"/>
            <w:bottom w:val="none" w:sz="0" w:space="0" w:color="auto"/>
            <w:right w:val="none" w:sz="0" w:space="0" w:color="auto"/>
          </w:divBdr>
        </w:div>
      </w:divsChild>
    </w:div>
    <w:div w:id="1140269654">
      <w:bodyDiv w:val="1"/>
      <w:marLeft w:val="0"/>
      <w:marRight w:val="0"/>
      <w:marTop w:val="0"/>
      <w:marBottom w:val="0"/>
      <w:divBdr>
        <w:top w:val="none" w:sz="0" w:space="0" w:color="auto"/>
        <w:left w:val="none" w:sz="0" w:space="0" w:color="auto"/>
        <w:bottom w:val="none" w:sz="0" w:space="0" w:color="auto"/>
        <w:right w:val="none" w:sz="0" w:space="0" w:color="auto"/>
      </w:divBdr>
      <w:divsChild>
        <w:div w:id="762605220">
          <w:marLeft w:val="1080"/>
          <w:marRight w:val="0"/>
          <w:marTop w:val="120"/>
          <w:marBottom w:val="0"/>
          <w:divBdr>
            <w:top w:val="none" w:sz="0" w:space="0" w:color="auto"/>
            <w:left w:val="none" w:sz="0" w:space="0" w:color="auto"/>
            <w:bottom w:val="none" w:sz="0" w:space="0" w:color="auto"/>
            <w:right w:val="none" w:sz="0" w:space="0" w:color="auto"/>
          </w:divBdr>
        </w:div>
        <w:div w:id="749739246">
          <w:marLeft w:val="1080"/>
          <w:marRight w:val="0"/>
          <w:marTop w:val="120"/>
          <w:marBottom w:val="0"/>
          <w:divBdr>
            <w:top w:val="none" w:sz="0" w:space="0" w:color="auto"/>
            <w:left w:val="none" w:sz="0" w:space="0" w:color="auto"/>
            <w:bottom w:val="none" w:sz="0" w:space="0" w:color="auto"/>
            <w:right w:val="none" w:sz="0" w:space="0" w:color="auto"/>
          </w:divBdr>
        </w:div>
        <w:div w:id="2144960010">
          <w:marLeft w:val="1080"/>
          <w:marRight w:val="0"/>
          <w:marTop w:val="120"/>
          <w:marBottom w:val="0"/>
          <w:divBdr>
            <w:top w:val="none" w:sz="0" w:space="0" w:color="auto"/>
            <w:left w:val="none" w:sz="0" w:space="0" w:color="auto"/>
            <w:bottom w:val="none" w:sz="0" w:space="0" w:color="auto"/>
            <w:right w:val="none" w:sz="0" w:space="0" w:color="auto"/>
          </w:divBdr>
        </w:div>
        <w:div w:id="1698115966">
          <w:marLeft w:val="1080"/>
          <w:marRight w:val="0"/>
          <w:marTop w:val="120"/>
          <w:marBottom w:val="0"/>
          <w:divBdr>
            <w:top w:val="none" w:sz="0" w:space="0" w:color="auto"/>
            <w:left w:val="none" w:sz="0" w:space="0" w:color="auto"/>
            <w:bottom w:val="none" w:sz="0" w:space="0" w:color="auto"/>
            <w:right w:val="none" w:sz="0" w:space="0" w:color="auto"/>
          </w:divBdr>
        </w:div>
        <w:div w:id="532765581">
          <w:marLeft w:val="1080"/>
          <w:marRight w:val="0"/>
          <w:marTop w:val="120"/>
          <w:marBottom w:val="0"/>
          <w:divBdr>
            <w:top w:val="none" w:sz="0" w:space="0" w:color="auto"/>
            <w:left w:val="none" w:sz="0" w:space="0" w:color="auto"/>
            <w:bottom w:val="none" w:sz="0" w:space="0" w:color="auto"/>
            <w:right w:val="none" w:sz="0" w:space="0" w:color="auto"/>
          </w:divBdr>
        </w:div>
      </w:divsChild>
    </w:div>
    <w:div w:id="1157569569">
      <w:bodyDiv w:val="1"/>
      <w:marLeft w:val="0"/>
      <w:marRight w:val="0"/>
      <w:marTop w:val="0"/>
      <w:marBottom w:val="0"/>
      <w:divBdr>
        <w:top w:val="none" w:sz="0" w:space="0" w:color="auto"/>
        <w:left w:val="none" w:sz="0" w:space="0" w:color="auto"/>
        <w:bottom w:val="none" w:sz="0" w:space="0" w:color="auto"/>
        <w:right w:val="none" w:sz="0" w:space="0" w:color="auto"/>
      </w:divBdr>
      <w:divsChild>
        <w:div w:id="741022350">
          <w:marLeft w:val="0"/>
          <w:marRight w:val="0"/>
          <w:marTop w:val="0"/>
          <w:marBottom w:val="0"/>
          <w:divBdr>
            <w:top w:val="none" w:sz="0" w:space="0" w:color="auto"/>
            <w:left w:val="none" w:sz="0" w:space="0" w:color="auto"/>
            <w:bottom w:val="none" w:sz="0" w:space="0" w:color="auto"/>
            <w:right w:val="none" w:sz="0" w:space="0" w:color="auto"/>
          </w:divBdr>
          <w:divsChild>
            <w:div w:id="2111118052">
              <w:marLeft w:val="0"/>
              <w:marRight w:val="0"/>
              <w:marTop w:val="0"/>
              <w:marBottom w:val="0"/>
              <w:divBdr>
                <w:top w:val="none" w:sz="0" w:space="0" w:color="auto"/>
                <w:left w:val="none" w:sz="0" w:space="0" w:color="auto"/>
                <w:bottom w:val="none" w:sz="0" w:space="0" w:color="auto"/>
                <w:right w:val="none" w:sz="0" w:space="0" w:color="auto"/>
              </w:divBdr>
              <w:divsChild>
                <w:div w:id="1708525411">
                  <w:marLeft w:val="0"/>
                  <w:marRight w:val="0"/>
                  <w:marTop w:val="0"/>
                  <w:marBottom w:val="0"/>
                  <w:divBdr>
                    <w:top w:val="none" w:sz="0" w:space="0" w:color="auto"/>
                    <w:left w:val="none" w:sz="0" w:space="0" w:color="auto"/>
                    <w:bottom w:val="none" w:sz="0" w:space="0" w:color="auto"/>
                    <w:right w:val="none" w:sz="0" w:space="0" w:color="auto"/>
                  </w:divBdr>
                  <w:divsChild>
                    <w:div w:id="23154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787524">
      <w:bodyDiv w:val="1"/>
      <w:marLeft w:val="0"/>
      <w:marRight w:val="0"/>
      <w:marTop w:val="0"/>
      <w:marBottom w:val="0"/>
      <w:divBdr>
        <w:top w:val="none" w:sz="0" w:space="0" w:color="auto"/>
        <w:left w:val="none" w:sz="0" w:space="0" w:color="auto"/>
        <w:bottom w:val="none" w:sz="0" w:space="0" w:color="auto"/>
        <w:right w:val="none" w:sz="0" w:space="0" w:color="auto"/>
      </w:divBdr>
    </w:div>
    <w:div w:id="1306157085">
      <w:bodyDiv w:val="1"/>
      <w:marLeft w:val="0"/>
      <w:marRight w:val="0"/>
      <w:marTop w:val="0"/>
      <w:marBottom w:val="0"/>
      <w:divBdr>
        <w:top w:val="none" w:sz="0" w:space="0" w:color="auto"/>
        <w:left w:val="none" w:sz="0" w:space="0" w:color="auto"/>
        <w:bottom w:val="none" w:sz="0" w:space="0" w:color="auto"/>
        <w:right w:val="none" w:sz="0" w:space="0" w:color="auto"/>
      </w:divBdr>
    </w:div>
    <w:div w:id="1315641113">
      <w:bodyDiv w:val="1"/>
      <w:marLeft w:val="0"/>
      <w:marRight w:val="0"/>
      <w:marTop w:val="0"/>
      <w:marBottom w:val="0"/>
      <w:divBdr>
        <w:top w:val="none" w:sz="0" w:space="0" w:color="auto"/>
        <w:left w:val="none" w:sz="0" w:space="0" w:color="auto"/>
        <w:bottom w:val="none" w:sz="0" w:space="0" w:color="auto"/>
        <w:right w:val="none" w:sz="0" w:space="0" w:color="auto"/>
      </w:divBdr>
      <w:divsChild>
        <w:div w:id="794786056">
          <w:marLeft w:val="547"/>
          <w:marRight w:val="0"/>
          <w:marTop w:val="400"/>
          <w:marBottom w:val="0"/>
          <w:divBdr>
            <w:top w:val="none" w:sz="0" w:space="0" w:color="auto"/>
            <w:left w:val="none" w:sz="0" w:space="0" w:color="auto"/>
            <w:bottom w:val="none" w:sz="0" w:space="0" w:color="auto"/>
            <w:right w:val="none" w:sz="0" w:space="0" w:color="auto"/>
          </w:divBdr>
        </w:div>
      </w:divsChild>
    </w:div>
    <w:div w:id="1320159574">
      <w:bodyDiv w:val="1"/>
      <w:marLeft w:val="0"/>
      <w:marRight w:val="0"/>
      <w:marTop w:val="0"/>
      <w:marBottom w:val="0"/>
      <w:divBdr>
        <w:top w:val="none" w:sz="0" w:space="0" w:color="auto"/>
        <w:left w:val="none" w:sz="0" w:space="0" w:color="auto"/>
        <w:bottom w:val="none" w:sz="0" w:space="0" w:color="auto"/>
        <w:right w:val="none" w:sz="0" w:space="0" w:color="auto"/>
      </w:divBdr>
      <w:divsChild>
        <w:div w:id="713576532">
          <w:marLeft w:val="547"/>
          <w:marRight w:val="0"/>
          <w:marTop w:val="400"/>
          <w:marBottom w:val="0"/>
          <w:divBdr>
            <w:top w:val="none" w:sz="0" w:space="0" w:color="auto"/>
            <w:left w:val="none" w:sz="0" w:space="0" w:color="auto"/>
            <w:bottom w:val="none" w:sz="0" w:space="0" w:color="auto"/>
            <w:right w:val="none" w:sz="0" w:space="0" w:color="auto"/>
          </w:divBdr>
        </w:div>
      </w:divsChild>
    </w:div>
    <w:div w:id="1339498081">
      <w:bodyDiv w:val="1"/>
      <w:marLeft w:val="0"/>
      <w:marRight w:val="0"/>
      <w:marTop w:val="0"/>
      <w:marBottom w:val="0"/>
      <w:divBdr>
        <w:top w:val="none" w:sz="0" w:space="0" w:color="auto"/>
        <w:left w:val="none" w:sz="0" w:space="0" w:color="auto"/>
        <w:bottom w:val="none" w:sz="0" w:space="0" w:color="auto"/>
        <w:right w:val="none" w:sz="0" w:space="0" w:color="auto"/>
      </w:divBdr>
      <w:divsChild>
        <w:div w:id="1437948799">
          <w:marLeft w:val="1080"/>
          <w:marRight w:val="0"/>
          <w:marTop w:val="120"/>
          <w:marBottom w:val="0"/>
          <w:divBdr>
            <w:top w:val="none" w:sz="0" w:space="0" w:color="auto"/>
            <w:left w:val="none" w:sz="0" w:space="0" w:color="auto"/>
            <w:bottom w:val="none" w:sz="0" w:space="0" w:color="auto"/>
            <w:right w:val="none" w:sz="0" w:space="0" w:color="auto"/>
          </w:divBdr>
        </w:div>
        <w:div w:id="1871331957">
          <w:marLeft w:val="1080"/>
          <w:marRight w:val="0"/>
          <w:marTop w:val="120"/>
          <w:marBottom w:val="0"/>
          <w:divBdr>
            <w:top w:val="none" w:sz="0" w:space="0" w:color="auto"/>
            <w:left w:val="none" w:sz="0" w:space="0" w:color="auto"/>
            <w:bottom w:val="none" w:sz="0" w:space="0" w:color="auto"/>
            <w:right w:val="none" w:sz="0" w:space="0" w:color="auto"/>
          </w:divBdr>
        </w:div>
        <w:div w:id="1355426092">
          <w:marLeft w:val="1080"/>
          <w:marRight w:val="0"/>
          <w:marTop w:val="120"/>
          <w:marBottom w:val="0"/>
          <w:divBdr>
            <w:top w:val="none" w:sz="0" w:space="0" w:color="auto"/>
            <w:left w:val="none" w:sz="0" w:space="0" w:color="auto"/>
            <w:bottom w:val="none" w:sz="0" w:space="0" w:color="auto"/>
            <w:right w:val="none" w:sz="0" w:space="0" w:color="auto"/>
          </w:divBdr>
        </w:div>
        <w:div w:id="789124977">
          <w:marLeft w:val="1080"/>
          <w:marRight w:val="0"/>
          <w:marTop w:val="120"/>
          <w:marBottom w:val="0"/>
          <w:divBdr>
            <w:top w:val="none" w:sz="0" w:space="0" w:color="auto"/>
            <w:left w:val="none" w:sz="0" w:space="0" w:color="auto"/>
            <w:bottom w:val="none" w:sz="0" w:space="0" w:color="auto"/>
            <w:right w:val="none" w:sz="0" w:space="0" w:color="auto"/>
          </w:divBdr>
        </w:div>
        <w:div w:id="1224608968">
          <w:marLeft w:val="1080"/>
          <w:marRight w:val="0"/>
          <w:marTop w:val="120"/>
          <w:marBottom w:val="0"/>
          <w:divBdr>
            <w:top w:val="none" w:sz="0" w:space="0" w:color="auto"/>
            <w:left w:val="none" w:sz="0" w:space="0" w:color="auto"/>
            <w:bottom w:val="none" w:sz="0" w:space="0" w:color="auto"/>
            <w:right w:val="none" w:sz="0" w:space="0" w:color="auto"/>
          </w:divBdr>
        </w:div>
      </w:divsChild>
    </w:div>
    <w:div w:id="1342590514">
      <w:bodyDiv w:val="1"/>
      <w:marLeft w:val="0"/>
      <w:marRight w:val="0"/>
      <w:marTop w:val="0"/>
      <w:marBottom w:val="0"/>
      <w:divBdr>
        <w:top w:val="none" w:sz="0" w:space="0" w:color="auto"/>
        <w:left w:val="none" w:sz="0" w:space="0" w:color="auto"/>
        <w:bottom w:val="none" w:sz="0" w:space="0" w:color="auto"/>
        <w:right w:val="none" w:sz="0" w:space="0" w:color="auto"/>
      </w:divBdr>
      <w:divsChild>
        <w:div w:id="686710716">
          <w:marLeft w:val="547"/>
          <w:marRight w:val="0"/>
          <w:marTop w:val="400"/>
          <w:marBottom w:val="0"/>
          <w:divBdr>
            <w:top w:val="none" w:sz="0" w:space="0" w:color="auto"/>
            <w:left w:val="none" w:sz="0" w:space="0" w:color="auto"/>
            <w:bottom w:val="none" w:sz="0" w:space="0" w:color="auto"/>
            <w:right w:val="none" w:sz="0" w:space="0" w:color="auto"/>
          </w:divBdr>
        </w:div>
      </w:divsChild>
    </w:div>
    <w:div w:id="1413283902">
      <w:bodyDiv w:val="1"/>
      <w:marLeft w:val="0"/>
      <w:marRight w:val="0"/>
      <w:marTop w:val="0"/>
      <w:marBottom w:val="0"/>
      <w:divBdr>
        <w:top w:val="none" w:sz="0" w:space="0" w:color="auto"/>
        <w:left w:val="none" w:sz="0" w:space="0" w:color="auto"/>
        <w:bottom w:val="none" w:sz="0" w:space="0" w:color="auto"/>
        <w:right w:val="none" w:sz="0" w:space="0" w:color="auto"/>
      </w:divBdr>
    </w:div>
    <w:div w:id="1417631902">
      <w:bodyDiv w:val="1"/>
      <w:marLeft w:val="0"/>
      <w:marRight w:val="0"/>
      <w:marTop w:val="0"/>
      <w:marBottom w:val="0"/>
      <w:divBdr>
        <w:top w:val="none" w:sz="0" w:space="0" w:color="auto"/>
        <w:left w:val="none" w:sz="0" w:space="0" w:color="auto"/>
        <w:bottom w:val="none" w:sz="0" w:space="0" w:color="auto"/>
        <w:right w:val="none" w:sz="0" w:space="0" w:color="auto"/>
      </w:divBdr>
      <w:divsChild>
        <w:div w:id="1784836046">
          <w:marLeft w:val="547"/>
          <w:marRight w:val="0"/>
          <w:marTop w:val="400"/>
          <w:marBottom w:val="0"/>
          <w:divBdr>
            <w:top w:val="none" w:sz="0" w:space="0" w:color="auto"/>
            <w:left w:val="none" w:sz="0" w:space="0" w:color="auto"/>
            <w:bottom w:val="none" w:sz="0" w:space="0" w:color="auto"/>
            <w:right w:val="none" w:sz="0" w:space="0" w:color="auto"/>
          </w:divBdr>
        </w:div>
      </w:divsChild>
    </w:div>
    <w:div w:id="1424687928">
      <w:bodyDiv w:val="1"/>
      <w:marLeft w:val="0"/>
      <w:marRight w:val="0"/>
      <w:marTop w:val="0"/>
      <w:marBottom w:val="0"/>
      <w:divBdr>
        <w:top w:val="none" w:sz="0" w:space="0" w:color="auto"/>
        <w:left w:val="none" w:sz="0" w:space="0" w:color="auto"/>
        <w:bottom w:val="none" w:sz="0" w:space="0" w:color="auto"/>
        <w:right w:val="none" w:sz="0" w:space="0" w:color="auto"/>
      </w:divBdr>
      <w:divsChild>
        <w:div w:id="1854109516">
          <w:marLeft w:val="547"/>
          <w:marRight w:val="0"/>
          <w:marTop w:val="400"/>
          <w:marBottom w:val="0"/>
          <w:divBdr>
            <w:top w:val="none" w:sz="0" w:space="0" w:color="auto"/>
            <w:left w:val="none" w:sz="0" w:space="0" w:color="auto"/>
            <w:bottom w:val="none" w:sz="0" w:space="0" w:color="auto"/>
            <w:right w:val="none" w:sz="0" w:space="0" w:color="auto"/>
          </w:divBdr>
        </w:div>
      </w:divsChild>
    </w:div>
    <w:div w:id="1443186415">
      <w:bodyDiv w:val="1"/>
      <w:marLeft w:val="0"/>
      <w:marRight w:val="0"/>
      <w:marTop w:val="0"/>
      <w:marBottom w:val="0"/>
      <w:divBdr>
        <w:top w:val="none" w:sz="0" w:space="0" w:color="auto"/>
        <w:left w:val="none" w:sz="0" w:space="0" w:color="auto"/>
        <w:bottom w:val="none" w:sz="0" w:space="0" w:color="auto"/>
        <w:right w:val="none" w:sz="0" w:space="0" w:color="auto"/>
      </w:divBdr>
    </w:div>
    <w:div w:id="1443915046">
      <w:bodyDiv w:val="1"/>
      <w:marLeft w:val="0"/>
      <w:marRight w:val="0"/>
      <w:marTop w:val="0"/>
      <w:marBottom w:val="0"/>
      <w:divBdr>
        <w:top w:val="none" w:sz="0" w:space="0" w:color="auto"/>
        <w:left w:val="none" w:sz="0" w:space="0" w:color="auto"/>
        <w:bottom w:val="none" w:sz="0" w:space="0" w:color="auto"/>
        <w:right w:val="none" w:sz="0" w:space="0" w:color="auto"/>
      </w:divBdr>
    </w:div>
    <w:div w:id="1453134171">
      <w:bodyDiv w:val="1"/>
      <w:marLeft w:val="0"/>
      <w:marRight w:val="0"/>
      <w:marTop w:val="0"/>
      <w:marBottom w:val="0"/>
      <w:divBdr>
        <w:top w:val="none" w:sz="0" w:space="0" w:color="auto"/>
        <w:left w:val="none" w:sz="0" w:space="0" w:color="auto"/>
        <w:bottom w:val="none" w:sz="0" w:space="0" w:color="auto"/>
        <w:right w:val="none" w:sz="0" w:space="0" w:color="auto"/>
      </w:divBdr>
      <w:divsChild>
        <w:div w:id="1215124124">
          <w:marLeft w:val="547"/>
          <w:marRight w:val="0"/>
          <w:marTop w:val="400"/>
          <w:marBottom w:val="0"/>
          <w:divBdr>
            <w:top w:val="none" w:sz="0" w:space="0" w:color="auto"/>
            <w:left w:val="none" w:sz="0" w:space="0" w:color="auto"/>
            <w:bottom w:val="none" w:sz="0" w:space="0" w:color="auto"/>
            <w:right w:val="none" w:sz="0" w:space="0" w:color="auto"/>
          </w:divBdr>
        </w:div>
      </w:divsChild>
    </w:div>
    <w:div w:id="1461724066">
      <w:bodyDiv w:val="1"/>
      <w:marLeft w:val="0"/>
      <w:marRight w:val="0"/>
      <w:marTop w:val="0"/>
      <w:marBottom w:val="0"/>
      <w:divBdr>
        <w:top w:val="none" w:sz="0" w:space="0" w:color="auto"/>
        <w:left w:val="none" w:sz="0" w:space="0" w:color="auto"/>
        <w:bottom w:val="none" w:sz="0" w:space="0" w:color="auto"/>
        <w:right w:val="none" w:sz="0" w:space="0" w:color="auto"/>
      </w:divBdr>
      <w:divsChild>
        <w:div w:id="1199969137">
          <w:marLeft w:val="0"/>
          <w:marRight w:val="0"/>
          <w:marTop w:val="0"/>
          <w:marBottom w:val="0"/>
          <w:divBdr>
            <w:top w:val="none" w:sz="0" w:space="0" w:color="auto"/>
            <w:left w:val="none" w:sz="0" w:space="0" w:color="auto"/>
            <w:bottom w:val="none" w:sz="0" w:space="0" w:color="auto"/>
            <w:right w:val="none" w:sz="0" w:space="0" w:color="auto"/>
          </w:divBdr>
          <w:divsChild>
            <w:div w:id="677735667">
              <w:marLeft w:val="0"/>
              <w:marRight w:val="0"/>
              <w:marTop w:val="0"/>
              <w:marBottom w:val="0"/>
              <w:divBdr>
                <w:top w:val="none" w:sz="0" w:space="0" w:color="auto"/>
                <w:left w:val="none" w:sz="0" w:space="0" w:color="auto"/>
                <w:bottom w:val="none" w:sz="0" w:space="0" w:color="auto"/>
                <w:right w:val="none" w:sz="0" w:space="0" w:color="auto"/>
              </w:divBdr>
              <w:divsChild>
                <w:div w:id="2057967398">
                  <w:marLeft w:val="0"/>
                  <w:marRight w:val="0"/>
                  <w:marTop w:val="0"/>
                  <w:marBottom w:val="0"/>
                  <w:divBdr>
                    <w:top w:val="none" w:sz="0" w:space="0" w:color="auto"/>
                    <w:left w:val="none" w:sz="0" w:space="0" w:color="auto"/>
                    <w:bottom w:val="none" w:sz="0" w:space="0" w:color="auto"/>
                    <w:right w:val="none" w:sz="0" w:space="0" w:color="auto"/>
                  </w:divBdr>
                  <w:divsChild>
                    <w:div w:id="26923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2568">
      <w:bodyDiv w:val="1"/>
      <w:marLeft w:val="0"/>
      <w:marRight w:val="0"/>
      <w:marTop w:val="0"/>
      <w:marBottom w:val="0"/>
      <w:divBdr>
        <w:top w:val="none" w:sz="0" w:space="0" w:color="auto"/>
        <w:left w:val="none" w:sz="0" w:space="0" w:color="auto"/>
        <w:bottom w:val="none" w:sz="0" w:space="0" w:color="auto"/>
        <w:right w:val="none" w:sz="0" w:space="0" w:color="auto"/>
      </w:divBdr>
      <w:divsChild>
        <w:div w:id="1682128162">
          <w:marLeft w:val="547"/>
          <w:marRight w:val="0"/>
          <w:marTop w:val="400"/>
          <w:marBottom w:val="0"/>
          <w:divBdr>
            <w:top w:val="none" w:sz="0" w:space="0" w:color="auto"/>
            <w:left w:val="none" w:sz="0" w:space="0" w:color="auto"/>
            <w:bottom w:val="none" w:sz="0" w:space="0" w:color="auto"/>
            <w:right w:val="none" w:sz="0" w:space="0" w:color="auto"/>
          </w:divBdr>
        </w:div>
      </w:divsChild>
    </w:div>
    <w:div w:id="1661731135">
      <w:bodyDiv w:val="1"/>
      <w:marLeft w:val="0"/>
      <w:marRight w:val="0"/>
      <w:marTop w:val="0"/>
      <w:marBottom w:val="0"/>
      <w:divBdr>
        <w:top w:val="none" w:sz="0" w:space="0" w:color="auto"/>
        <w:left w:val="none" w:sz="0" w:space="0" w:color="auto"/>
        <w:bottom w:val="none" w:sz="0" w:space="0" w:color="auto"/>
        <w:right w:val="none" w:sz="0" w:space="0" w:color="auto"/>
      </w:divBdr>
      <w:divsChild>
        <w:div w:id="1411464622">
          <w:marLeft w:val="0"/>
          <w:marRight w:val="0"/>
          <w:marTop w:val="0"/>
          <w:marBottom w:val="0"/>
          <w:divBdr>
            <w:top w:val="none" w:sz="0" w:space="0" w:color="auto"/>
            <w:left w:val="none" w:sz="0" w:space="0" w:color="auto"/>
            <w:bottom w:val="none" w:sz="0" w:space="0" w:color="auto"/>
            <w:right w:val="none" w:sz="0" w:space="0" w:color="auto"/>
          </w:divBdr>
          <w:divsChild>
            <w:div w:id="1300919630">
              <w:marLeft w:val="0"/>
              <w:marRight w:val="0"/>
              <w:marTop w:val="0"/>
              <w:marBottom w:val="0"/>
              <w:divBdr>
                <w:top w:val="none" w:sz="0" w:space="0" w:color="auto"/>
                <w:left w:val="none" w:sz="0" w:space="0" w:color="auto"/>
                <w:bottom w:val="none" w:sz="0" w:space="0" w:color="auto"/>
                <w:right w:val="none" w:sz="0" w:space="0" w:color="auto"/>
              </w:divBdr>
              <w:divsChild>
                <w:div w:id="8699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230562">
      <w:bodyDiv w:val="1"/>
      <w:marLeft w:val="0"/>
      <w:marRight w:val="0"/>
      <w:marTop w:val="0"/>
      <w:marBottom w:val="0"/>
      <w:divBdr>
        <w:top w:val="none" w:sz="0" w:space="0" w:color="auto"/>
        <w:left w:val="none" w:sz="0" w:space="0" w:color="auto"/>
        <w:bottom w:val="none" w:sz="0" w:space="0" w:color="auto"/>
        <w:right w:val="none" w:sz="0" w:space="0" w:color="auto"/>
      </w:divBdr>
      <w:divsChild>
        <w:div w:id="1975405269">
          <w:marLeft w:val="547"/>
          <w:marRight w:val="0"/>
          <w:marTop w:val="400"/>
          <w:marBottom w:val="0"/>
          <w:divBdr>
            <w:top w:val="none" w:sz="0" w:space="0" w:color="auto"/>
            <w:left w:val="none" w:sz="0" w:space="0" w:color="auto"/>
            <w:bottom w:val="none" w:sz="0" w:space="0" w:color="auto"/>
            <w:right w:val="none" w:sz="0" w:space="0" w:color="auto"/>
          </w:divBdr>
        </w:div>
      </w:divsChild>
    </w:div>
    <w:div w:id="1747996381">
      <w:bodyDiv w:val="1"/>
      <w:marLeft w:val="0"/>
      <w:marRight w:val="0"/>
      <w:marTop w:val="0"/>
      <w:marBottom w:val="0"/>
      <w:divBdr>
        <w:top w:val="none" w:sz="0" w:space="0" w:color="auto"/>
        <w:left w:val="none" w:sz="0" w:space="0" w:color="auto"/>
        <w:bottom w:val="none" w:sz="0" w:space="0" w:color="auto"/>
        <w:right w:val="none" w:sz="0" w:space="0" w:color="auto"/>
      </w:divBdr>
      <w:divsChild>
        <w:div w:id="922421718">
          <w:marLeft w:val="547"/>
          <w:marRight w:val="0"/>
          <w:marTop w:val="400"/>
          <w:marBottom w:val="0"/>
          <w:divBdr>
            <w:top w:val="none" w:sz="0" w:space="0" w:color="auto"/>
            <w:left w:val="none" w:sz="0" w:space="0" w:color="auto"/>
            <w:bottom w:val="none" w:sz="0" w:space="0" w:color="auto"/>
            <w:right w:val="none" w:sz="0" w:space="0" w:color="auto"/>
          </w:divBdr>
        </w:div>
      </w:divsChild>
    </w:div>
    <w:div w:id="1782339059">
      <w:bodyDiv w:val="1"/>
      <w:marLeft w:val="0"/>
      <w:marRight w:val="0"/>
      <w:marTop w:val="0"/>
      <w:marBottom w:val="0"/>
      <w:divBdr>
        <w:top w:val="none" w:sz="0" w:space="0" w:color="auto"/>
        <w:left w:val="none" w:sz="0" w:space="0" w:color="auto"/>
        <w:bottom w:val="none" w:sz="0" w:space="0" w:color="auto"/>
        <w:right w:val="none" w:sz="0" w:space="0" w:color="auto"/>
      </w:divBdr>
    </w:div>
    <w:div w:id="1803226024">
      <w:bodyDiv w:val="1"/>
      <w:marLeft w:val="0"/>
      <w:marRight w:val="0"/>
      <w:marTop w:val="0"/>
      <w:marBottom w:val="0"/>
      <w:divBdr>
        <w:top w:val="none" w:sz="0" w:space="0" w:color="auto"/>
        <w:left w:val="none" w:sz="0" w:space="0" w:color="auto"/>
        <w:bottom w:val="none" w:sz="0" w:space="0" w:color="auto"/>
        <w:right w:val="none" w:sz="0" w:space="0" w:color="auto"/>
      </w:divBdr>
      <w:divsChild>
        <w:div w:id="866408617">
          <w:marLeft w:val="547"/>
          <w:marRight w:val="0"/>
          <w:marTop w:val="400"/>
          <w:marBottom w:val="0"/>
          <w:divBdr>
            <w:top w:val="none" w:sz="0" w:space="0" w:color="auto"/>
            <w:left w:val="none" w:sz="0" w:space="0" w:color="auto"/>
            <w:bottom w:val="none" w:sz="0" w:space="0" w:color="auto"/>
            <w:right w:val="none" w:sz="0" w:space="0" w:color="auto"/>
          </w:divBdr>
        </w:div>
      </w:divsChild>
    </w:div>
    <w:div w:id="1929120871">
      <w:bodyDiv w:val="1"/>
      <w:marLeft w:val="0"/>
      <w:marRight w:val="0"/>
      <w:marTop w:val="0"/>
      <w:marBottom w:val="0"/>
      <w:divBdr>
        <w:top w:val="none" w:sz="0" w:space="0" w:color="auto"/>
        <w:left w:val="none" w:sz="0" w:space="0" w:color="auto"/>
        <w:bottom w:val="none" w:sz="0" w:space="0" w:color="auto"/>
        <w:right w:val="none" w:sz="0" w:space="0" w:color="auto"/>
      </w:divBdr>
    </w:div>
    <w:div w:id="1932275809">
      <w:bodyDiv w:val="1"/>
      <w:marLeft w:val="0"/>
      <w:marRight w:val="0"/>
      <w:marTop w:val="0"/>
      <w:marBottom w:val="0"/>
      <w:divBdr>
        <w:top w:val="none" w:sz="0" w:space="0" w:color="auto"/>
        <w:left w:val="none" w:sz="0" w:space="0" w:color="auto"/>
        <w:bottom w:val="none" w:sz="0" w:space="0" w:color="auto"/>
        <w:right w:val="none" w:sz="0" w:space="0" w:color="auto"/>
      </w:divBdr>
      <w:divsChild>
        <w:div w:id="1474133944">
          <w:marLeft w:val="547"/>
          <w:marRight w:val="0"/>
          <w:marTop w:val="400"/>
          <w:marBottom w:val="0"/>
          <w:divBdr>
            <w:top w:val="none" w:sz="0" w:space="0" w:color="auto"/>
            <w:left w:val="none" w:sz="0" w:space="0" w:color="auto"/>
            <w:bottom w:val="none" w:sz="0" w:space="0" w:color="auto"/>
            <w:right w:val="none" w:sz="0" w:space="0" w:color="auto"/>
          </w:divBdr>
        </w:div>
      </w:divsChild>
    </w:div>
    <w:div w:id="1935554277">
      <w:bodyDiv w:val="1"/>
      <w:marLeft w:val="0"/>
      <w:marRight w:val="0"/>
      <w:marTop w:val="0"/>
      <w:marBottom w:val="0"/>
      <w:divBdr>
        <w:top w:val="none" w:sz="0" w:space="0" w:color="auto"/>
        <w:left w:val="none" w:sz="0" w:space="0" w:color="auto"/>
        <w:bottom w:val="none" w:sz="0" w:space="0" w:color="auto"/>
        <w:right w:val="none" w:sz="0" w:space="0" w:color="auto"/>
      </w:divBdr>
      <w:divsChild>
        <w:div w:id="1306081077">
          <w:marLeft w:val="547"/>
          <w:marRight w:val="0"/>
          <w:marTop w:val="400"/>
          <w:marBottom w:val="0"/>
          <w:divBdr>
            <w:top w:val="none" w:sz="0" w:space="0" w:color="auto"/>
            <w:left w:val="none" w:sz="0" w:space="0" w:color="auto"/>
            <w:bottom w:val="none" w:sz="0" w:space="0" w:color="auto"/>
            <w:right w:val="none" w:sz="0" w:space="0" w:color="auto"/>
          </w:divBdr>
        </w:div>
        <w:div w:id="237062736">
          <w:marLeft w:val="547"/>
          <w:marRight w:val="0"/>
          <w:marTop w:val="400"/>
          <w:marBottom w:val="0"/>
          <w:divBdr>
            <w:top w:val="none" w:sz="0" w:space="0" w:color="auto"/>
            <w:left w:val="none" w:sz="0" w:space="0" w:color="auto"/>
            <w:bottom w:val="none" w:sz="0" w:space="0" w:color="auto"/>
            <w:right w:val="none" w:sz="0" w:space="0" w:color="auto"/>
          </w:divBdr>
        </w:div>
      </w:divsChild>
    </w:div>
    <w:div w:id="1942103242">
      <w:bodyDiv w:val="1"/>
      <w:marLeft w:val="0"/>
      <w:marRight w:val="0"/>
      <w:marTop w:val="0"/>
      <w:marBottom w:val="0"/>
      <w:divBdr>
        <w:top w:val="none" w:sz="0" w:space="0" w:color="auto"/>
        <w:left w:val="none" w:sz="0" w:space="0" w:color="auto"/>
        <w:bottom w:val="none" w:sz="0" w:space="0" w:color="auto"/>
        <w:right w:val="none" w:sz="0" w:space="0" w:color="auto"/>
      </w:divBdr>
      <w:divsChild>
        <w:div w:id="679161058">
          <w:marLeft w:val="0"/>
          <w:marRight w:val="0"/>
          <w:marTop w:val="0"/>
          <w:marBottom w:val="0"/>
          <w:divBdr>
            <w:top w:val="none" w:sz="0" w:space="0" w:color="auto"/>
            <w:left w:val="none" w:sz="0" w:space="0" w:color="auto"/>
            <w:bottom w:val="none" w:sz="0" w:space="0" w:color="auto"/>
            <w:right w:val="none" w:sz="0" w:space="0" w:color="auto"/>
          </w:divBdr>
          <w:divsChild>
            <w:div w:id="1389376156">
              <w:marLeft w:val="0"/>
              <w:marRight w:val="0"/>
              <w:marTop w:val="0"/>
              <w:marBottom w:val="0"/>
              <w:divBdr>
                <w:top w:val="none" w:sz="0" w:space="0" w:color="auto"/>
                <w:left w:val="none" w:sz="0" w:space="0" w:color="auto"/>
                <w:bottom w:val="none" w:sz="0" w:space="0" w:color="auto"/>
                <w:right w:val="none" w:sz="0" w:space="0" w:color="auto"/>
              </w:divBdr>
              <w:divsChild>
                <w:div w:id="105801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223111">
      <w:bodyDiv w:val="1"/>
      <w:marLeft w:val="0"/>
      <w:marRight w:val="0"/>
      <w:marTop w:val="0"/>
      <w:marBottom w:val="0"/>
      <w:divBdr>
        <w:top w:val="none" w:sz="0" w:space="0" w:color="auto"/>
        <w:left w:val="none" w:sz="0" w:space="0" w:color="auto"/>
        <w:bottom w:val="none" w:sz="0" w:space="0" w:color="auto"/>
        <w:right w:val="none" w:sz="0" w:space="0" w:color="auto"/>
      </w:divBdr>
      <w:divsChild>
        <w:div w:id="1410276817">
          <w:marLeft w:val="547"/>
          <w:marRight w:val="0"/>
          <w:marTop w:val="400"/>
          <w:marBottom w:val="0"/>
          <w:divBdr>
            <w:top w:val="none" w:sz="0" w:space="0" w:color="auto"/>
            <w:left w:val="none" w:sz="0" w:space="0" w:color="auto"/>
            <w:bottom w:val="none" w:sz="0" w:space="0" w:color="auto"/>
            <w:right w:val="none" w:sz="0" w:space="0" w:color="auto"/>
          </w:divBdr>
        </w:div>
      </w:divsChild>
    </w:div>
    <w:div w:id="1996303002">
      <w:bodyDiv w:val="1"/>
      <w:marLeft w:val="0"/>
      <w:marRight w:val="0"/>
      <w:marTop w:val="0"/>
      <w:marBottom w:val="0"/>
      <w:divBdr>
        <w:top w:val="none" w:sz="0" w:space="0" w:color="auto"/>
        <w:left w:val="none" w:sz="0" w:space="0" w:color="auto"/>
        <w:bottom w:val="none" w:sz="0" w:space="0" w:color="auto"/>
        <w:right w:val="none" w:sz="0" w:space="0" w:color="auto"/>
      </w:divBdr>
      <w:divsChild>
        <w:div w:id="250045016">
          <w:marLeft w:val="547"/>
          <w:marRight w:val="0"/>
          <w:marTop w:val="400"/>
          <w:marBottom w:val="0"/>
          <w:divBdr>
            <w:top w:val="none" w:sz="0" w:space="0" w:color="auto"/>
            <w:left w:val="none" w:sz="0" w:space="0" w:color="auto"/>
            <w:bottom w:val="none" w:sz="0" w:space="0" w:color="auto"/>
            <w:right w:val="none" w:sz="0" w:space="0" w:color="auto"/>
          </w:divBdr>
        </w:div>
      </w:divsChild>
    </w:div>
    <w:div w:id="1998461653">
      <w:bodyDiv w:val="1"/>
      <w:marLeft w:val="0"/>
      <w:marRight w:val="0"/>
      <w:marTop w:val="0"/>
      <w:marBottom w:val="0"/>
      <w:divBdr>
        <w:top w:val="none" w:sz="0" w:space="0" w:color="auto"/>
        <w:left w:val="none" w:sz="0" w:space="0" w:color="auto"/>
        <w:bottom w:val="none" w:sz="0" w:space="0" w:color="auto"/>
        <w:right w:val="none" w:sz="0" w:space="0" w:color="auto"/>
      </w:divBdr>
      <w:divsChild>
        <w:div w:id="821966688">
          <w:marLeft w:val="547"/>
          <w:marRight w:val="0"/>
          <w:marTop w:val="400"/>
          <w:marBottom w:val="0"/>
          <w:divBdr>
            <w:top w:val="none" w:sz="0" w:space="0" w:color="auto"/>
            <w:left w:val="none" w:sz="0" w:space="0" w:color="auto"/>
            <w:bottom w:val="none" w:sz="0" w:space="0" w:color="auto"/>
            <w:right w:val="none" w:sz="0" w:space="0" w:color="auto"/>
          </w:divBdr>
        </w:div>
      </w:divsChild>
    </w:div>
    <w:div w:id="2018532721">
      <w:bodyDiv w:val="1"/>
      <w:marLeft w:val="0"/>
      <w:marRight w:val="0"/>
      <w:marTop w:val="0"/>
      <w:marBottom w:val="0"/>
      <w:divBdr>
        <w:top w:val="none" w:sz="0" w:space="0" w:color="auto"/>
        <w:left w:val="none" w:sz="0" w:space="0" w:color="auto"/>
        <w:bottom w:val="none" w:sz="0" w:space="0" w:color="auto"/>
        <w:right w:val="none" w:sz="0" w:space="0" w:color="auto"/>
      </w:divBdr>
      <w:divsChild>
        <w:div w:id="952975908">
          <w:marLeft w:val="547"/>
          <w:marRight w:val="0"/>
          <w:marTop w:val="400"/>
          <w:marBottom w:val="0"/>
          <w:divBdr>
            <w:top w:val="none" w:sz="0" w:space="0" w:color="auto"/>
            <w:left w:val="none" w:sz="0" w:space="0" w:color="auto"/>
            <w:bottom w:val="none" w:sz="0" w:space="0" w:color="auto"/>
            <w:right w:val="none" w:sz="0" w:space="0" w:color="auto"/>
          </w:divBdr>
        </w:div>
      </w:divsChild>
    </w:div>
    <w:div w:id="2018537447">
      <w:bodyDiv w:val="1"/>
      <w:marLeft w:val="0"/>
      <w:marRight w:val="0"/>
      <w:marTop w:val="0"/>
      <w:marBottom w:val="0"/>
      <w:divBdr>
        <w:top w:val="none" w:sz="0" w:space="0" w:color="auto"/>
        <w:left w:val="none" w:sz="0" w:space="0" w:color="auto"/>
        <w:bottom w:val="none" w:sz="0" w:space="0" w:color="auto"/>
        <w:right w:val="none" w:sz="0" w:space="0" w:color="auto"/>
      </w:divBdr>
    </w:div>
    <w:div w:id="2033919390">
      <w:bodyDiv w:val="1"/>
      <w:marLeft w:val="0"/>
      <w:marRight w:val="0"/>
      <w:marTop w:val="0"/>
      <w:marBottom w:val="0"/>
      <w:divBdr>
        <w:top w:val="none" w:sz="0" w:space="0" w:color="auto"/>
        <w:left w:val="none" w:sz="0" w:space="0" w:color="auto"/>
        <w:bottom w:val="none" w:sz="0" w:space="0" w:color="auto"/>
        <w:right w:val="none" w:sz="0" w:space="0" w:color="auto"/>
      </w:divBdr>
    </w:div>
    <w:div w:id="2053767332">
      <w:bodyDiv w:val="1"/>
      <w:marLeft w:val="0"/>
      <w:marRight w:val="0"/>
      <w:marTop w:val="0"/>
      <w:marBottom w:val="0"/>
      <w:divBdr>
        <w:top w:val="none" w:sz="0" w:space="0" w:color="auto"/>
        <w:left w:val="none" w:sz="0" w:space="0" w:color="auto"/>
        <w:bottom w:val="none" w:sz="0" w:space="0" w:color="auto"/>
        <w:right w:val="none" w:sz="0" w:space="0" w:color="auto"/>
      </w:divBdr>
    </w:div>
    <w:div w:id="2087528279">
      <w:bodyDiv w:val="1"/>
      <w:marLeft w:val="0"/>
      <w:marRight w:val="0"/>
      <w:marTop w:val="0"/>
      <w:marBottom w:val="0"/>
      <w:divBdr>
        <w:top w:val="none" w:sz="0" w:space="0" w:color="auto"/>
        <w:left w:val="none" w:sz="0" w:space="0" w:color="auto"/>
        <w:bottom w:val="none" w:sz="0" w:space="0" w:color="auto"/>
        <w:right w:val="none" w:sz="0" w:space="0" w:color="auto"/>
      </w:divBdr>
    </w:div>
    <w:div w:id="21214135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jpeg"/><Relationship Id="rId17" Type="http://schemas.openxmlformats.org/officeDocument/2006/relationships/hyperlink" Target="http://www.unevaluation.org/ethicalguidelines" TargetMode="External"/><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rann.Evaluation@gmail.com"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3" Type="http://schemas.openxmlformats.org/officeDocument/2006/relationships/hyperlink" Target="http://www.undp.org/evaluation/handbook" TargetMode="External"/><Relationship Id="rId2" Type="http://schemas.openxmlformats.org/officeDocument/2006/relationships/hyperlink" Target="http://www.uneval.org/normsandstandards/index.jsp?doc_cat_source_id=4" TargetMode="External"/><Relationship Id="rId1" Type="http://schemas.openxmlformats.org/officeDocument/2006/relationships/hyperlink" Target="http://www.thegef.org/gef/Evaluation%20Policy%202010" TargetMode="External"/><Relationship Id="rId5" Type="http://schemas.openxmlformats.org/officeDocument/2006/relationships/hyperlink" Target="http://www.thegef.org/gef/sites/thegef.org/files/documents/M2_ROtI%20Handbook.pdf" TargetMode="External"/><Relationship Id="rId4" Type="http://schemas.openxmlformats.org/officeDocument/2006/relationships/hyperlink" Target="http://www.undp.org/evaluation/handbook"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wchinook\Documents\Brann%20Evaluation\Current%20Work\UNDP%20-%20AZ%20MPAs%20TE\UNDP%20AZ%20MPAs%20TE%20-%20Working%20Docs\Prelim%20financial%20tables%20and%20calc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68618278037584"/>
          <c:y val="4.2751651768363777E-2"/>
          <c:w val="0.86275416847256914"/>
          <c:h val="0.82098625643034417"/>
        </c:manualLayout>
      </c:layout>
      <c:barChart>
        <c:barDir val="col"/>
        <c:grouping val="clustered"/>
        <c:varyColors val="0"/>
        <c:ser>
          <c:idx val="0"/>
          <c:order val="0"/>
          <c:tx>
            <c:strRef>
              <c:f>'Project financing'!$A$38</c:f>
              <c:strCache>
                <c:ptCount val="1"/>
                <c:pt idx="0">
                  <c:v>Planned</c:v>
                </c:pt>
              </c:strCache>
            </c:strRef>
          </c:tx>
          <c:spPr>
            <a:solidFill>
              <a:schemeClr val="accent1"/>
            </a:solidFill>
            <a:ln>
              <a:noFill/>
            </a:ln>
            <a:effectLst/>
          </c:spPr>
          <c:invertIfNegative val="0"/>
          <c:cat>
            <c:numRef>
              <c:f>'Project financing'!$B$37:$G$37</c:f>
              <c:numCache>
                <c:formatCode>General</c:formatCode>
                <c:ptCount val="6"/>
                <c:pt idx="0">
                  <c:v>2014</c:v>
                </c:pt>
                <c:pt idx="1">
                  <c:v>2015</c:v>
                </c:pt>
                <c:pt idx="2">
                  <c:v>2016</c:v>
                </c:pt>
                <c:pt idx="3">
                  <c:v>2017</c:v>
                </c:pt>
                <c:pt idx="4">
                  <c:v>2018</c:v>
                </c:pt>
                <c:pt idx="5">
                  <c:v>2019</c:v>
                </c:pt>
              </c:numCache>
            </c:numRef>
          </c:cat>
          <c:val>
            <c:numRef>
              <c:f>'Project financing'!$B$38:$G$38</c:f>
              <c:numCache>
                <c:formatCode>_("$"* #,##0_);_("$"* \(#,##0\);_("$"* "-"??_);_(@_)</c:formatCode>
                <c:ptCount val="6"/>
                <c:pt idx="0">
                  <c:v>418200</c:v>
                </c:pt>
                <c:pt idx="1">
                  <c:v>547200</c:v>
                </c:pt>
                <c:pt idx="2">
                  <c:v>311300</c:v>
                </c:pt>
                <c:pt idx="3">
                  <c:v>164800</c:v>
                </c:pt>
                <c:pt idx="4">
                  <c:v>0</c:v>
                </c:pt>
                <c:pt idx="5">
                  <c:v>0</c:v>
                </c:pt>
              </c:numCache>
            </c:numRef>
          </c:val>
          <c:extLst>
            <c:ext xmlns:c16="http://schemas.microsoft.com/office/drawing/2014/chart" uri="{C3380CC4-5D6E-409C-BE32-E72D297353CC}">
              <c16:uniqueId val="{00000000-F9A4-8F40-B711-54318E9AD2C6}"/>
            </c:ext>
          </c:extLst>
        </c:ser>
        <c:ser>
          <c:idx val="1"/>
          <c:order val="1"/>
          <c:tx>
            <c:strRef>
              <c:f>'Project financing'!$A$39</c:f>
              <c:strCache>
                <c:ptCount val="1"/>
                <c:pt idx="0">
                  <c:v>Actual</c:v>
                </c:pt>
              </c:strCache>
            </c:strRef>
          </c:tx>
          <c:spPr>
            <a:solidFill>
              <a:schemeClr val="accent3"/>
            </a:solidFill>
            <a:ln>
              <a:noFill/>
            </a:ln>
            <a:effectLst/>
          </c:spPr>
          <c:invertIfNegative val="0"/>
          <c:cat>
            <c:numRef>
              <c:f>'Project financing'!$B$37:$G$37</c:f>
              <c:numCache>
                <c:formatCode>General</c:formatCode>
                <c:ptCount val="6"/>
                <c:pt idx="0">
                  <c:v>2014</c:v>
                </c:pt>
                <c:pt idx="1">
                  <c:v>2015</c:v>
                </c:pt>
                <c:pt idx="2">
                  <c:v>2016</c:v>
                </c:pt>
                <c:pt idx="3">
                  <c:v>2017</c:v>
                </c:pt>
                <c:pt idx="4">
                  <c:v>2018</c:v>
                </c:pt>
                <c:pt idx="5">
                  <c:v>2019</c:v>
                </c:pt>
              </c:numCache>
            </c:numRef>
          </c:cat>
          <c:val>
            <c:numRef>
              <c:f>'Project financing'!$B$39:$G$39</c:f>
              <c:numCache>
                <c:formatCode>_("$"* #,##0.00_);_("$"* \(#,##0.00\);_("$"* "-"??_);_(@_)</c:formatCode>
                <c:ptCount val="6"/>
                <c:pt idx="0">
                  <c:v>58517.22</c:v>
                </c:pt>
                <c:pt idx="1">
                  <c:v>398090.22</c:v>
                </c:pt>
                <c:pt idx="2">
                  <c:v>384533.82</c:v>
                </c:pt>
                <c:pt idx="3">
                  <c:v>338926.52999999997</c:v>
                </c:pt>
                <c:pt idx="4">
                  <c:v>135882.37</c:v>
                </c:pt>
                <c:pt idx="5">
                  <c:v>125549.84000000008</c:v>
                </c:pt>
              </c:numCache>
            </c:numRef>
          </c:val>
          <c:extLst>
            <c:ext xmlns:c16="http://schemas.microsoft.com/office/drawing/2014/chart" uri="{C3380CC4-5D6E-409C-BE32-E72D297353CC}">
              <c16:uniqueId val="{00000001-F9A4-8F40-B711-54318E9AD2C6}"/>
            </c:ext>
          </c:extLst>
        </c:ser>
        <c:dLbls>
          <c:showLegendKey val="0"/>
          <c:showVal val="0"/>
          <c:showCatName val="0"/>
          <c:showSerName val="0"/>
          <c:showPercent val="0"/>
          <c:showBubbleSize val="0"/>
        </c:dLbls>
        <c:gapWidth val="219"/>
        <c:overlap val="-27"/>
        <c:axId val="1326356752"/>
        <c:axId val="1226919792"/>
      </c:barChart>
      <c:catAx>
        <c:axId val="1326356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en-US"/>
          </a:p>
        </c:txPr>
        <c:crossAx val="1226919792"/>
        <c:crosses val="autoZero"/>
        <c:auto val="1"/>
        <c:lblAlgn val="ctr"/>
        <c:lblOffset val="100"/>
        <c:noMultiLvlLbl val="0"/>
      </c:catAx>
      <c:valAx>
        <c:axId val="1226919792"/>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en-US"/>
          </a:p>
        </c:txPr>
        <c:crossAx val="1326356752"/>
        <c:crosses val="autoZero"/>
        <c:crossBetween val="between"/>
      </c:valAx>
      <c:spPr>
        <a:noFill/>
        <a:ln>
          <a:noFill/>
        </a:ln>
        <a:effectLst/>
      </c:spPr>
    </c:plotArea>
    <c:legend>
      <c:legendPos val="b"/>
      <c:layout>
        <c:manualLayout>
          <c:xMode val="edge"/>
          <c:yMode val="edge"/>
          <c:x val="0.76867308752822694"/>
          <c:y val="7.5514045003993585E-2"/>
          <c:w val="0.18657757735305575"/>
          <c:h val="6.556640583160684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mj-lt"/>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31728</Words>
  <Characters>180856</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212160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Brann</dc:creator>
  <cp:lastModifiedBy>Tamirlan Gasimov</cp:lastModifiedBy>
  <cp:revision>2</cp:revision>
  <dcterms:created xsi:type="dcterms:W3CDTF">2019-04-05T08:32:00Z</dcterms:created>
  <dcterms:modified xsi:type="dcterms:W3CDTF">2019-04-05T08:32:00Z</dcterms:modified>
</cp:coreProperties>
</file>