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Promotion Jatropha Curcas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4227</w:t>
            </w:r>
          </w:p>
        </w:tc>
      </w:tr>
      <w:tr>
        <w:trPr/>
        <w:tc>
          <w:tcPr>
            <w:tcW w:w="5000" w:type="dxa"/>
            <w:gridSpan w:val="1"/>
          </w:tcPr>
          <w:p>
            <w:pPr/>
            <w:r>
              <w:rPr/>
              <w:t xml:space="preserve">GEF ID</w:t>
            </w:r>
          </w:p>
        </w:tc>
        <w:tc>
          <w:tcPr>
            <w:tcW w:w="5000" w:type="dxa"/>
            <w:gridSpan w:val="1"/>
          </w:tcPr>
          <w:p>
            <w:pPr/>
            <w:r>
              <w:rPr/>
              <w:t xml:space="preserve">4073</w:t>
            </w:r>
          </w:p>
        </w:tc>
      </w:tr>
      <w:tr>
        <w:trPr/>
        <w:tc>
          <w:tcPr>
            <w:tcW w:w="5000" w:type="dxa"/>
            <w:gridSpan w:val="1"/>
          </w:tcPr>
          <w:p>
            <w:pPr/>
            <w:r>
              <w:rPr/>
              <w:t xml:space="preserve">Title</w:t>
            </w:r>
          </w:p>
        </w:tc>
        <w:tc>
          <w:tcPr>
            <w:tcW w:w="5000" w:type="dxa"/>
            <w:gridSpan w:val="1"/>
          </w:tcPr>
          <w:p>
            <w:pPr/>
            <w:r>
              <w:rPr/>
              <w:t xml:space="preserve">Promotion of Jatropha Curcas as a Resource of Bioenergy in Burkina Faso</w:t>
            </w:r>
          </w:p>
        </w:tc>
      </w:tr>
      <w:tr>
        <w:trPr/>
        <w:tc>
          <w:tcPr>
            <w:tcW w:w="5000" w:type="dxa"/>
            <w:gridSpan w:val="1"/>
          </w:tcPr>
          <w:p>
            <w:pPr/>
            <w:r>
              <w:rPr/>
              <w:t xml:space="preserve">Country(ies)</w:t>
            </w:r>
          </w:p>
        </w:tc>
        <w:tc>
          <w:tcPr>
            <w:tcW w:w="5000" w:type="dxa"/>
            <w:gridSpan w:val="1"/>
          </w:tcPr>
          <w:p>
            <w:pPr/>
            <w:r>
              <w:rPr/>
              <w:t xml:space="preserve">Burkina Faso, Burkina Faso</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aims to validate the potential of Greenhouse Gas reduction through the promotion of Jatropha Curcas oil as a substitute to Diesel in Burkina-Faso.</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Jean de Dieu Yameogo (yamjdieu@gmail.com)</w:t>
            </w:r>
          </w:p>
        </w:tc>
      </w:tr>
      <w:tr>
        <w:trPr/>
        <w:tc>
          <w:tcPr>
            <w:tcW w:w="5000" w:type="dxa"/>
            <w:gridSpan w:val="1"/>
          </w:tcPr>
          <w:p>
            <w:pPr/>
            <w:r>
              <w:rPr/>
              <w:t xml:space="preserve">CO Focal Point</w:t>
            </w:r>
          </w:p>
        </w:tc>
        <w:tc>
          <w:tcPr>
            <w:tcW w:w="5000" w:type="dxa"/>
            <w:gridSpan w:val="1"/>
          </w:tcPr>
          <w:p>
            <w:pPr/>
            <w:r>
              <w:rPr/>
              <w:t xml:space="preserve">Mr. Hama Traore (hama.traore@undp.org)</w:t>
            </w:r>
          </w:p>
        </w:tc>
      </w:tr>
      <w:tr>
        <w:trPr/>
        <w:tc>
          <w:tcPr>
            <w:tcW w:w="5000" w:type="dxa"/>
            <w:gridSpan w:val="1"/>
          </w:tcPr>
          <w:p>
            <w:pPr/>
            <w:r>
              <w:rPr/>
              <w:t xml:space="preserve">GEF Operational Focal Point</w:t>
            </w:r>
          </w:p>
        </w:tc>
        <w:tc>
          <w:tcPr>
            <w:tcW w:w="5000" w:type="dxa"/>
            <w:gridSpan w:val="1"/>
          </w:tcPr>
          <w:p>
            <w:pPr/>
            <w:r>
              <w:rPr/>
              <w:t xml:space="preserve">Mr. Pamoussa Ouedraogo (ouedpams@yahoo.fr)</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Develop the potential of Greenhouse Gas reduction through the promotion of Jatropha oil as a substitute to Diesel in Burkina-Faso.</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mills operated by rural artisans or farmers' organizations by EOP</w:t>
            </w:r>
          </w:p>
        </w:tc>
        <w:tc>
          <w:tcPr>
            <w:tcW w:w="2000" w:type="dxa"/>
            <w:gridSpan w:val="1"/>
          </w:tcPr>
          <w:p>
            <w:pPr/>
            <w:r>
              <w:rPr/>
              <w:t xml:space="preserve">30</w:t>
            </w:r>
          </w:p>
        </w:tc>
        <w:tc>
          <w:tcPr>
            <w:tcW w:w="2000" w:type="dxa"/>
            <w:gridSpan w:val="1"/>
          </w:tcPr>
          <w:p>
            <w:pPr/>
            <w:r>
              <w:rPr>
                <w:i w:val="1"/>
                <w:iCs w:val="1"/>
              </w:rPr>
              <w:t xml:space="preserve">(not set or not applicable)</w:t>
            </w:r>
          </w:p>
        </w:tc>
        <w:tc>
          <w:tcPr>
            <w:tcW w:w="2000" w:type="dxa"/>
            <w:gridSpan w:val="1"/>
          </w:tcPr>
          <w:p>
            <w:pPr/>
            <w:r>
              <w:rPr/>
              <w:t xml:space="preserve">300</w:t>
            </w:r>
          </w:p>
        </w:tc>
        <w:tc>
          <w:tcPr>
            <w:tcW w:w="4000" w:type="dxa"/>
            <w:gridSpan w:val="1"/>
          </w:tcPr>
          <w:p>
            <w:pPr/>
            <w:r>
              <w:rPr/>
              <w:t xml:space="preserve">The tests using Jatropha oil use testing on multifunctional platforms (mills) and in the domain of rural electrification are being prepared with the national structures in charge of these issues.</w:t>
            </w:r>
          </w:p>
        </w:tc>
        <w:tc>
          <w:tcPr>
            <w:tcW w:w="4000" w:type="dxa"/>
            <w:gridSpan w:val="1"/>
          </w:tcPr>
          <w:p>
            <w:pPr/>
            <w:r>
              <w:rPr/>
              <w:t xml:space="preserve">There have been no initiatives promoting the use of oil at the mills since the project began. However, initiatives to promote domestic use for cooking have been underway since 2018.</w:t>
            </w:r>
          </w:p>
        </w:tc>
      </w:tr>
      <w:tr>
        <w:trPr/>
        <w:tc>
          <w:tcPr>
            <w:tcW w:w="4000" w:type="dxa"/>
            <w:gridSpan w:val="1"/>
          </w:tcPr>
          <w:p>
            <w:pPr/>
            <w:r>
              <w:rPr/>
              <w:t xml:space="preserve">Cumulative power generation using Jatropha oil as fuel y by EOP, MWh</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3515</w:t>
            </w:r>
          </w:p>
        </w:tc>
        <w:tc>
          <w:tcPr>
            <w:tcW w:w="4000" w:type="dxa"/>
            <w:gridSpan w:val="1"/>
          </w:tcPr>
          <w:p>
            <w:pPr/>
            <w:r>
              <w:rPr/>
              <w:t xml:space="preserve">Since the tests have not started yet, this indicator cannot be filled.</w:t>
            </w:r>
          </w:p>
        </w:tc>
        <w:tc>
          <w:tcPr>
            <w:tcW w:w="4000" w:type="dxa"/>
            <w:gridSpan w:val="1"/>
          </w:tcPr>
          <w:p>
            <w:pPr/>
            <w:r>
              <w:rPr>
                <w:i w:val="1"/>
                <w:iCs w:val="1"/>
              </w:rPr>
              <w:t xml:space="preserve">(not set or not applicable)</w:t>
            </w:r>
          </w:p>
        </w:tc>
      </w:tr>
      <w:tr>
        <w:trPr/>
        <w:tc>
          <w:tcPr>
            <w:tcW w:w="4000" w:type="dxa"/>
            <w:gridSpan w:val="1"/>
          </w:tcPr>
          <w:p>
            <w:pPr/>
            <w:r>
              <w:rPr/>
              <w:t xml:space="preserve">Hectares of Jatropha plantations realized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130000</w:t>
            </w:r>
          </w:p>
        </w:tc>
        <w:tc>
          <w:tcPr>
            <w:tcW w:w="4000" w:type="dxa"/>
            <w:gridSpan w:val="1"/>
          </w:tcPr>
          <w:p>
            <w:pPr/>
            <w:r>
              <w:rPr/>
              <w:t xml:space="preserve">The jatropha plantation operation launched in 2017 with ta private operator  resulted in the planting of 625 hectares. This operation was a success and we are now planning to plant  of 5000 hectares for the 2018 campain.</w:t>
            </w:r>
          </w:p>
        </w:tc>
        <w:tc>
          <w:tcPr>
            <w:tcW w:w="4000" w:type="dxa"/>
            <w:gridSpan w:val="1"/>
          </w:tcPr>
          <w:p>
            <w:pPr/>
            <w:r>
              <w:rPr/>
              <w:t xml:space="preserve">The project’s cumulative planting operations in 2017 (627 ha) and 2018 (5,000 ha) totalled 5,625 ha of new Jatropha plantations. Awareness-raising activities created an interest in Jatropha, particularly given its agronomic advantages. This led many producers to grow it on their own initiative. No estimates are currently available regarding the land area involved in these local initiatives.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Establishment of a strategy and framework for the development of Jatropha oil as a sustainable agrofuel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Jatropha oil fired transport vehicles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500</w:t>
            </w:r>
          </w:p>
        </w:tc>
        <w:tc>
          <w:tcPr>
            <w:tcW w:w="4000" w:type="dxa"/>
            <w:gridSpan w:val="1"/>
          </w:tcPr>
          <w:p>
            <w:pPr/>
            <w:r>
              <w:rPr/>
              <w:t xml:space="preserve">This indicator has been abandonned following the rewritting of the project document</w:t>
            </w:r>
          </w:p>
        </w:tc>
        <w:tc>
          <w:tcPr>
            <w:tcW w:w="4000" w:type="dxa"/>
            <w:gridSpan w:val="1"/>
          </w:tcPr>
          <w:p>
            <w:pPr/>
            <w:r>
              <w:rPr/>
              <w:t xml:space="preserve">This indicator was dropped after the ProDoc was reviewed.</w:t>
            </w:r>
          </w:p>
        </w:tc>
      </w:tr>
      <w:tr>
        <w:trPr/>
        <w:tc>
          <w:tcPr>
            <w:tcW w:w="4000" w:type="dxa"/>
            <w:gridSpan w:val="1"/>
          </w:tcPr>
          <w:p>
            <w:pPr/>
            <w:r>
              <w:rPr/>
              <w:t xml:space="preserve">Cumulative power generation from Jatropha oil-fired power generation units by EOP, MWh</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3515</w:t>
            </w:r>
          </w:p>
        </w:tc>
        <w:tc>
          <w:tcPr>
            <w:tcW w:w="4000" w:type="dxa"/>
            <w:gridSpan w:val="1"/>
          </w:tcPr>
          <w:p>
            <w:pPr/>
            <w:r>
              <w:rPr/>
              <w:t xml:space="preserve">Non applicable due to fact it is straitly related to the previous indicator</w:t>
            </w:r>
          </w:p>
        </w:tc>
        <w:tc>
          <w:tcPr>
            <w:tcW w:w="4000" w:type="dxa"/>
            <w:gridSpan w:val="1"/>
          </w:tcPr>
          <w:p>
            <w:pPr/>
            <w:r>
              <w:rPr/>
              <w:t xml:space="preserve">This indicator was dropped after the ProDoc was reviewed.</w:t>
            </w:r>
          </w:p>
        </w:tc>
      </w:tr>
      <w:tr>
        <w:trPr/>
        <w:tc>
          <w:tcPr>
            <w:tcW w:w="4000" w:type="dxa"/>
            <w:gridSpan w:val="1"/>
          </w:tcPr>
          <w:p>
            <w:pPr/>
            <w:r>
              <w:rPr/>
              <w:t xml:space="preserve">No. of installed and operational Jatropha oil production units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The only one existing is still running due to the partnership with the EOP</w:t>
            </w:r>
          </w:p>
        </w:tc>
        <w:tc>
          <w:tcPr>
            <w:tcW w:w="4000" w:type="dxa"/>
            <w:gridSpan w:val="1"/>
          </w:tcPr>
          <w:p>
            <w:pPr/>
            <w:r>
              <w:rPr/>
              <w:t xml:space="preserve">The Taiwanese cooperation agency initially equipped three operators to produce biodiesel from Jatropha oil. </w:t>
            </w:r>
          </w:p>
        </w:tc>
      </w:tr>
      <w:tr>
        <w:trPr/>
        <w:tc>
          <w:tcPr>
            <w:tcW w:w="4000" w:type="dxa"/>
            <w:gridSpan w:val="1"/>
          </w:tcPr>
          <w:p>
            <w:pPr/>
            <w:r>
              <w:rPr/>
              <w:t xml:space="preserve">Annual production of Jatropha oil starting Year 4, liters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183285</w:t>
            </w:r>
          </w:p>
        </w:tc>
        <w:tc>
          <w:tcPr>
            <w:tcW w:w="4000" w:type="dxa"/>
            <w:gridSpan w:val="1"/>
          </w:tcPr>
          <w:p>
            <w:pPr/>
            <w:r>
              <w:rPr/>
              <w:t xml:space="preserve">The current level of the projet does not meet fulfiling of this indicator</w:t>
            </w:r>
          </w:p>
        </w:tc>
        <w:tc>
          <w:tcPr>
            <w:tcW w:w="4000" w:type="dxa"/>
            <w:gridSpan w:val="1"/>
          </w:tcPr>
          <w:p>
            <w:pPr/>
            <w:r>
              <w:rPr/>
              <w:t xml:space="preserve">In 2018, BELWET produced 39,000 litres, compared to 24,000 in 2017.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Increased private investments on agrofuel production and applications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Volume  of private investment in production and processing of Jatropha by Year 4, US$ million</w:t>
            </w:r>
          </w:p>
        </w:tc>
        <w:tc>
          <w:tcPr>
            <w:tcW w:w="2000" w:type="dxa"/>
            <w:gridSpan w:val="1"/>
          </w:tcPr>
          <w:p>
            <w:pPr/>
            <w:r>
              <w:rPr/>
              <w:t xml:space="preserve">less than 1M</w:t>
            </w:r>
          </w:p>
        </w:tc>
        <w:tc>
          <w:tcPr>
            <w:tcW w:w="2000" w:type="dxa"/>
            <w:gridSpan w:val="1"/>
          </w:tcPr>
          <w:p>
            <w:pPr/>
            <w:r>
              <w:rPr>
                <w:i w:val="1"/>
                <w:iCs w:val="1"/>
              </w:rPr>
              <w:t xml:space="preserve">(not set or not applicable)</w:t>
            </w:r>
          </w:p>
        </w:tc>
        <w:tc>
          <w:tcPr>
            <w:tcW w:w="2000" w:type="dxa"/>
            <w:gridSpan w:val="1"/>
          </w:tcPr>
          <w:p>
            <w:pPr/>
            <w:r>
              <w:rPr/>
              <w:t xml:space="preserve">5M</w:t>
            </w:r>
          </w:p>
        </w:tc>
        <w:tc>
          <w:tcPr>
            <w:tcW w:w="4000" w:type="dxa"/>
            <w:gridSpan w:val="1"/>
          </w:tcPr>
          <w:p>
            <w:pPr/>
            <w:r>
              <w:rPr/>
              <w:t xml:space="preserve">The current level of the projet does not meet fulfiling of this indicator</w:t>
            </w:r>
          </w:p>
        </w:tc>
        <w:tc>
          <w:tcPr>
            <w:tcW w:w="4000" w:type="dxa"/>
            <w:gridSpan w:val="1"/>
          </w:tcPr>
          <w:p>
            <w:pPr/>
            <w:r>
              <w:rPr/>
              <w:t xml:space="preserve">When the project changed its focus to a short, local supply chain (local production and processing of Jatropha seeds) because of the decline in the price per barrel, private investors lost interest in the industry.</w:t>
            </w:r>
          </w:p>
        </w:tc>
      </w:tr>
      <w:tr>
        <w:trPr/>
        <w:tc>
          <w:tcPr>
            <w:tcW w:w="4000" w:type="dxa"/>
            <w:gridSpan w:val="1"/>
          </w:tcPr>
          <w:p>
            <w:pPr/>
            <w:r>
              <w:rPr/>
              <w:t xml:space="preserve">Volume of investments in the production and processing of Jatropha realized through partnerships with rural producers by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2M</w:t>
            </w:r>
          </w:p>
        </w:tc>
        <w:tc>
          <w:tcPr>
            <w:tcW w:w="4000" w:type="dxa"/>
            <w:gridSpan w:val="1"/>
          </w:tcPr>
          <w:p>
            <w:pPr/>
            <w:r>
              <w:rPr/>
              <w:t xml:space="preserve">The current level of the projet does not meet fulfiling of this indicator</w:t>
            </w:r>
          </w:p>
        </w:tc>
        <w:tc>
          <w:tcPr>
            <w:tcW w:w="4000" w:type="dxa"/>
            <w:gridSpan w:val="1"/>
          </w:tcPr>
          <w:p>
            <w:pPr/>
            <w:r>
              <w:rPr/>
              <w:t xml:space="preserve">Cumulative investments in Jatropha production and processing since 2017 total FCFA 290,695,900 ($505,806)</w:t>
            </w:r>
          </w:p>
        </w:tc>
      </w:tr>
      <w:tr>
        <w:trPr/>
        <w:tc>
          <w:tcPr>
            <w:tcW w:w="4000" w:type="dxa"/>
            <w:gridSpan w:val="1"/>
          </w:tcPr>
          <w:p>
            <w:pPr/>
            <w:r>
              <w:rPr/>
              <w:t xml:space="preserve">Volume of social investments realized by private promoters in the industry by Year 4, US$ million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1M</w:t>
            </w:r>
          </w:p>
        </w:tc>
        <w:tc>
          <w:tcPr>
            <w:tcW w:w="4000" w:type="dxa"/>
            <w:gridSpan w:val="1"/>
          </w:tcPr>
          <w:p>
            <w:pPr/>
            <w:r>
              <w:rPr/>
              <w:t xml:space="preserve">The current level of the projet does not meet fulfiling of this indicator</w:t>
            </w:r>
          </w:p>
        </w:tc>
        <w:tc>
          <w:tcPr>
            <w:tcW w:w="4000" w:type="dxa"/>
            <w:gridSpan w:val="1"/>
          </w:tcPr>
          <w:p>
            <w:pPr/>
            <w:r>
              <w:rPr/>
              <w:t xml:space="preserve">Unlike the 2010s, private investors are no longer interested in the Jatropha industry, given the current price of oil per barrel.</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Increased plantations of jatropha and installations of jatropha oil production units.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technical problems that were resolved annually from results of enhanced R&amp;D work on Jatropha oil production starting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w:t>
            </w:r>
          </w:p>
        </w:tc>
        <w:tc>
          <w:tcPr>
            <w:tcW w:w="4000" w:type="dxa"/>
            <w:gridSpan w:val="1"/>
          </w:tcPr>
          <w:p>
            <w:pPr/>
            <w:r>
              <w:rPr/>
              <w:t xml:space="preserve">The current level of the projet does not permit enlighting this indicator</w:t>
            </w:r>
          </w:p>
        </w:tc>
        <w:tc>
          <w:tcPr>
            <w:tcW w:w="4000" w:type="dxa"/>
            <w:gridSpan w:val="1"/>
          </w:tcPr>
          <w:p>
            <w:pPr/>
            <w:r>
              <w:rPr/>
              <w:t xml:space="preserve">Eight research topics were pursued in partnership with INERA. The preliminary results were presented to the joint UNDP/Jatropha/Ministry of Energy team. The final report is not yet available. The research results will be published in scientific journals.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Increased number of rural organizations-owned Jatropha Oil production facilities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village-owned Jatropha plantations by EOP</w:t>
            </w:r>
          </w:p>
        </w:tc>
        <w:tc>
          <w:tcPr>
            <w:tcW w:w="2000" w:type="dxa"/>
            <w:gridSpan w:val="1"/>
          </w:tcPr>
          <w:p>
            <w:pPr/>
            <w:r>
              <w:rPr/>
              <w:t xml:space="preserve">20</w:t>
            </w:r>
          </w:p>
        </w:tc>
        <w:tc>
          <w:tcPr>
            <w:tcW w:w="2000" w:type="dxa"/>
            <w:gridSpan w:val="1"/>
          </w:tcPr>
          <w:p>
            <w:pPr/>
            <w:r>
              <w:rPr>
                <w:i w:val="1"/>
                <w:iCs w:val="1"/>
              </w:rPr>
              <w:t xml:space="preserve">(not set or not applicable)</w:t>
            </w:r>
          </w:p>
        </w:tc>
        <w:tc>
          <w:tcPr>
            <w:tcW w:w="2000" w:type="dxa"/>
            <w:gridSpan w:val="1"/>
          </w:tcPr>
          <w:p>
            <w:pPr/>
            <w:r>
              <w:rPr/>
              <w:t xml:space="preserve">1000</w:t>
            </w:r>
          </w:p>
        </w:tc>
        <w:tc>
          <w:tcPr>
            <w:tcW w:w="4000" w:type="dxa"/>
            <w:gridSpan w:val="1"/>
          </w:tcPr>
          <w:p>
            <w:pPr/>
            <w:r>
              <w:rPr/>
              <w:t xml:space="preserve">Almost 86 villages own jatropha plantations settled with the support of EOP</w:t>
            </w:r>
          </w:p>
        </w:tc>
        <w:tc>
          <w:tcPr>
            <w:tcW w:w="4000" w:type="dxa"/>
            <w:gridSpan w:val="1"/>
          </w:tcPr>
          <w:p>
            <w:pPr/>
            <w:r>
              <w:rPr/>
              <w:t xml:space="preserve">A total of 86 villages own Jatropha plantations (2017 and 2018), thanks to the project’s support.
</w:t>
            </w:r>
          </w:p>
          <w:p>
            <w:pPr/>
            <w:r>
              <w:rPr/>
              <w:t xml:space="preserve">
</w:t>
            </w:r>
          </w:p>
          <w:p>
            <w:pPr/>
            <w:r>
              <w:rPr/>
              <w:t xml:space="preserve">However, communication and awareness-raising activities via community radio have led many other villages to become involved in growing Jatropha. 
</w:t>
            </w:r>
          </w:p>
          <w:p>
            <w:pPr/>
            <w:r>
              <w:rPr/>
              <w:t xml:space="preserve"/>
            </w:r>
          </w:p>
        </w:tc>
      </w:tr>
      <w:tr>
        <w:trPr/>
        <w:tc>
          <w:tcPr>
            <w:tcW w:w="4000" w:type="dxa"/>
            <w:gridSpan w:val="1"/>
          </w:tcPr>
          <w:p>
            <w:pPr/>
            <w:r>
              <w:rPr/>
              <w:t xml:space="preserve">Volume of financing mobilized from micro-finance institutions for Jatropha oil production units by EOP, US$ million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0.5</w:t>
            </w:r>
          </w:p>
        </w:tc>
        <w:tc>
          <w:tcPr>
            <w:tcW w:w="4000" w:type="dxa"/>
            <w:gridSpan w:val="1"/>
          </w:tcPr>
          <w:p>
            <w:pPr/>
            <w:r>
              <w:rPr/>
              <w:t xml:space="preserve">The project is not yet as mature as to achieve this target</w:t>
            </w:r>
          </w:p>
        </w:tc>
        <w:tc>
          <w:tcPr>
            <w:tcW w:w="4000" w:type="dxa"/>
            <w:gridSpan w:val="1"/>
          </w:tcPr>
          <w:p>
            <w:pPr/>
            <w:r>
              <w:rPr>
                <w:i w:val="1"/>
                <w:iCs w:val="1"/>
              </w:rPr>
              <w:t xml:space="preserve">(not set or not applicable)</w:t>
            </w:r>
          </w:p>
        </w:tc>
      </w:tr>
      <w:tr>
        <w:trPr/>
        <w:tc>
          <w:tcPr>
            <w:tcW w:w="4000" w:type="dxa"/>
            <w:gridSpan w:val="1"/>
          </w:tcPr>
          <w:p>
            <w:pPr/>
            <w:r>
              <w:rPr/>
              <w:t xml:space="preserve">No. of Jatropha sector stakeholders developing and/or managing Jatropha oil production units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300</w:t>
            </w:r>
          </w:p>
        </w:tc>
        <w:tc>
          <w:tcPr>
            <w:tcW w:w="4000" w:type="dxa"/>
            <w:gridSpan w:val="1"/>
          </w:tcPr>
          <w:p>
            <w:pPr/>
            <w:r>
              <w:rPr/>
              <w:t xml:space="preserve">None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Jatropha oil is regarded by the public as a high-quality national energy resource and a feasible and affordable alternative to diesel or petrol products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Volume of  Jatropha oil in the agrofuel market by EOP, liters</w:t>
            </w:r>
          </w:p>
        </w:tc>
        <w:tc>
          <w:tcPr>
            <w:tcW w:w="2000" w:type="dxa"/>
            <w:gridSpan w:val="1"/>
          </w:tcPr>
          <w:p>
            <w:pPr/>
            <w:r>
              <w:rPr/>
              <w:t xml:space="preserve">less than 1,000</w:t>
            </w:r>
          </w:p>
        </w:tc>
        <w:tc>
          <w:tcPr>
            <w:tcW w:w="2000" w:type="dxa"/>
            <w:gridSpan w:val="1"/>
          </w:tcPr>
          <w:p>
            <w:pPr/>
            <w:r>
              <w:rPr>
                <w:i w:val="1"/>
                <w:iCs w:val="1"/>
              </w:rPr>
              <w:t xml:space="preserve">(not set or not applicable)</w:t>
            </w:r>
          </w:p>
        </w:tc>
        <w:tc>
          <w:tcPr>
            <w:tcW w:w="2000" w:type="dxa"/>
            <w:gridSpan w:val="1"/>
          </w:tcPr>
          <w:p>
            <w:pPr/>
            <w:r>
              <w:rPr/>
              <w:t xml:space="preserve">greater than 200,000</w:t>
            </w:r>
          </w:p>
        </w:tc>
        <w:tc>
          <w:tcPr>
            <w:tcW w:w="4000" w:type="dxa"/>
            <w:gridSpan w:val="1"/>
          </w:tcPr>
          <w:p>
            <w:pPr/>
            <w:r>
              <w:rPr/>
              <w:t xml:space="preserve">None. The jatropha plantations realised with the EOP's contribution have not yet come into production.</w:t>
            </w:r>
          </w:p>
        </w:tc>
        <w:tc>
          <w:tcPr>
            <w:tcW w:w="4000" w:type="dxa"/>
            <w:gridSpan w:val="1"/>
          </w:tcPr>
          <w:p>
            <w:pPr/>
            <w:r>
              <w:rPr/>
              <w:t xml:space="preserve">The Jatropha plantations created are not yet producing. The first plants planted in 2017 will start producing in 2020. </w:t>
            </w:r>
          </w:p>
        </w:tc>
      </w:tr>
      <w:tr>
        <w:trPr/>
        <w:tc>
          <w:tcPr>
            <w:tcW w:w="4000" w:type="dxa"/>
            <w:gridSpan w:val="1"/>
          </w:tcPr>
          <w:p>
            <w:pPr/>
            <w:r>
              <w:rPr/>
              <w:t xml:space="preserve">% increase of agrofuels in the national RE consumption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Non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67.62%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67.62%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888,335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50,000</w:t>
            </w:r>
          </w:p>
        </w:tc>
      </w:tr>
      <w:tr>
        <w:trPr/>
        <w:tc>
          <w:tcPr>
            <w:tcW w:w="8000" w:type="dxa"/>
            <w:gridSpan w:val="1"/>
          </w:tcPr>
          <w:p>
            <w:pPr/>
            <w:r>
              <w:rPr/>
              <w:t xml:space="preserve">GEF Grant Amount</w:t>
            </w:r>
          </w:p>
        </w:tc>
        <w:tc>
          <w:tcPr>
            <w:tcW w:w="8000" w:type="dxa"/>
            <w:gridSpan w:val="1"/>
          </w:tcPr>
          <w:p>
            <w:pPr/>
            <w:r>
              <w:rPr/>
              <w:t xml:space="preserve">1,313,636</w:t>
            </w:r>
          </w:p>
        </w:tc>
      </w:tr>
      <w:tr>
        <w:trPr/>
        <w:tc>
          <w:tcPr>
            <w:tcW w:w="8000" w:type="dxa"/>
            <w:gridSpan w:val="1"/>
          </w:tcPr>
          <w:p>
            <w:pPr/>
            <w:r>
              <w:rPr/>
              <w:t xml:space="preserve">Co-financing</w:t>
            </w:r>
          </w:p>
        </w:tc>
        <w:tc>
          <w:tcPr>
            <w:tcW w:w="8000" w:type="dxa"/>
            <w:gridSpan w:val="1"/>
          </w:tcPr>
          <w:p>
            <w:pPr/>
            <w:r>
              <w:rPr/>
              <w:t xml:space="preserve">15,000,000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Jan 20, 2010</w:t>
            </w:r>
          </w:p>
        </w:tc>
      </w:tr>
      <w:tr>
        <w:trPr/>
        <w:tc>
          <w:tcPr>
            <w:tcW w:w="8000" w:type="dxa"/>
            <w:gridSpan w:val="1"/>
          </w:tcPr>
          <w:p>
            <w:pPr/>
            <w:r>
              <w:rPr/>
              <w:t xml:space="preserve">CEO Endorsement Date</w:t>
            </w:r>
          </w:p>
        </w:tc>
        <w:tc>
          <w:tcPr>
            <w:tcW w:w="8000" w:type="dxa"/>
            <w:gridSpan w:val="1"/>
          </w:tcPr>
          <w:p>
            <w:pPr/>
            <w:r>
              <w:rPr/>
              <w:t xml:space="preserve">Jan 22, 2013</w:t>
            </w:r>
          </w:p>
        </w:tc>
      </w:tr>
      <w:tr>
        <w:trPr/>
        <w:tc>
          <w:tcPr>
            <w:tcW w:w="8000" w:type="dxa"/>
            <w:gridSpan w:val="1"/>
          </w:tcPr>
          <w:p>
            <w:pPr/>
            <w:r>
              <w:rPr/>
              <w:t xml:space="preserve">Project Document Signature Date (project start date):</w:t>
            </w:r>
          </w:p>
        </w:tc>
        <w:tc>
          <w:tcPr>
            <w:tcW w:w="8000" w:type="dxa"/>
            <w:gridSpan w:val="1"/>
          </w:tcPr>
          <w:p>
            <w:pPr/>
            <w:r>
              <w:rPr/>
              <w:t xml:space="preserve">Sep 22,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Jun 30, 2019</w:t>
            </w:r>
          </w:p>
        </w:tc>
      </w:tr>
      <w:tr>
        <w:trPr/>
        <w:tc>
          <w:tcPr>
            <w:tcW w:w="8000" w:type="dxa"/>
            <w:gridSpan w:val="1"/>
          </w:tcPr>
          <w:p>
            <w:pPr/>
            <w:r>
              <w:rPr/>
              <w:t xml:space="preserve">Original Planned Closing Date</w:t>
            </w:r>
          </w:p>
        </w:tc>
        <w:tc>
          <w:tcPr>
            <w:tcW w:w="8000" w:type="dxa"/>
            <w:gridSpan w:val="1"/>
          </w:tcPr>
          <w:p>
            <w:pPr/>
            <w:r>
              <w:rPr/>
              <w:t xml:space="preserve">Aug 31, 2017</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2019-01-30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Conservation measures taken by UNDP for not taken into account  its advice  in the award of certain contracts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process of preparing and validating the 2019 AWP was delayed significantly (including internal quality control/setting up the ASL), which meant that Jatropha planting could not begin in 2019. As a result of this delay, funds allocated for that purpose were redirected to purchase equipment to process Jatropha seeds and to use the oil to produce soap locally.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Until 2018, the Jatropha project emphasized capacity-building activities for local actors on producing and transplanting plants and intercropping Jatropha with cereal crops.  However, as of January 2019, the project has focused both on equipping local actors to build their capacities in processing seeds into oil and on the local use of Jatropha oil.
</w:t>
            </w:r>
          </w:p>
          <w:p>
            <w:pPr/>
            <w:r>
              <w:rPr/>
              <w:t xml:space="preserve">
</w:t>
            </w:r>
          </w:p>
          <w:p>
            <w:pPr/>
            <w:r>
              <w:rPr/>
              <w:t xml:space="preserve">This has involved: 
</w:t>
            </w:r>
          </w:p>
          <w:p>
            <w:pPr/>
            <w:r>
              <w:rPr/>
              <w:t xml:space="preserve">
</w:t>
            </w:r>
          </w:p>
          <w:p>
            <w:pPr/>
            <w:r>
              <w:rPr/>
              <w:t xml:space="preserve">-	Providing 2,000,000 plants produced by local nurseries to promote the development of local skills in creating a plant nursery;
</w:t>
            </w:r>
          </w:p>
          <w:p>
            <w:pPr/>
            <w:r>
              <w:rPr/>
              <w:t xml:space="preserve">-	Capacity-building on best agricultural practices in combination with Jatropha cultivation;
</w:t>
            </w:r>
          </w:p>
          <w:p>
            <w:pPr/>
            <w:r>
              <w:rPr/>
              <w:t xml:space="preserve">-	Training and equipping women’s groups in the artisanal production of soap from Jatropha oil;
</w:t>
            </w:r>
          </w:p>
          <w:p>
            <w:pPr/>
            <w:r>
              <w:rPr/>
              <w:t xml:space="preserve">-	Producing and distributing illustrated manuals in local languages on the Jatropha industry;
</w:t>
            </w:r>
          </w:p>
          <w:p>
            <w:pPr/>
            <w:r>
              <w:rPr/>
              <w:t xml:space="preserve">-	Supporting the multifunctional platforms by providing 25 dehulling machines and 15 hydraulic presses to increase oil production; and,
</w:t>
            </w:r>
          </w:p>
          <w:p>
            <w:pPr/>
            <w:r>
              <w:rPr/>
              <w:t xml:space="preserve">-	Promoting stoves that use Jatropha oil as fuel.
</w:t>
            </w:r>
          </w:p>
          <w:p>
            <w:pPr/>
            <w:r>
              <w:rPr/>
              <w:t xml:space="preserve">-	Etc.
</w:t>
            </w:r>
          </w:p>
          <w:p>
            <w:pPr/>
            <w:r>
              <w:rPr/>
              <w:t xml:space="preserve">
</w:t>
            </w:r>
          </w:p>
          <w:p>
            <w:pPr/>
            <w:r>
              <w:rPr/>
              <w:t xml:space="preserve">A joint UNDP/Ministry of Energy/Ministry of Agriculture mission visited the Jatropha plantations that the project established in 2017 and 2018. The report of the mission, which was conducted in June 2019, is available on Atlas.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Implementation of project activities was very limited in 2018. UNDP was not involved in contracting with the service providers, which led to bottlenecks in UNDP’s the disbursement of resources in 2018. Project delivery for that year was below 40%. 
</w:t>
            </w:r>
          </w:p>
          <w:p>
            <w:pPr/>
            <w:r>
              <w:rPr/>
              <w:t xml:space="preserve">However, starting in 2019, a new communication process was initiated between the UNDP programme officer and the project’s coordination unit.
</w:t>
            </w:r>
          </w:p>
          <w:p>
            <w:pPr/>
            <w:r>
              <w:rPr/>
              <w:t xml:space="preserve">This year, emphasis has been placed on building the capacity of local actors to produce and consume Jatropha oil locally. 
</w:t>
            </w:r>
          </w:p>
          <w:p>
            <w:pPr/>
            <w:r>
              <w:rPr/>
              <w:t xml:space="preserve">The project will close in December 2019, but local initiatives around plant production and Jatropha planting in rural areas suggest that local actors have taken ownership of Jatropha.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The “Promotion of Jatropha Curcas as a Resource of Bioenergy in Burkina Faso” project in Burkina Faso is very problematic. As already highlighted in the previous PIRs, there is a significant period between the project concept and its real implementation on the ground. The ProDoc was approved in 2012, 7 years from now. 
</w:t>
            </w:r>
          </w:p>
          <w:p>
            <w:pPr/>
            <w:r>
              <w:rPr/>
              <w:t xml:space="preserve"> 
</w:t>
            </w:r>
          </w:p>
          <w:p>
            <w:pPr/>
            <w:r>
              <w:rPr/>
              <w:t xml:space="preserve">The project is in its 5th year of implementation, since its inception in 2015. However, very little has been achieved on the ground. In term of achievement, compared to the Project Document (ProDoc) log frame, the project is clearly off track, with End of project (EoP) targets impossible to be achieved in the current situation. Only 625 hectares only have been planted up to date, compared to the EoP targets 130,000 hectares. Although following a RTA mission, it was acknowledged that the 130,000 hectares in the ProDoc seems rather over ambitious. It is advised to stick with the target of a similar project in Mali where the EoP target was 20,000 hectares. Unfortunately, the project did not undertake a MTR, which could have provided clear recommendation of the revisions of certain targets. A Mid-term review was recommended by the RTA during last year PIR. This was not followed by the CO. Although this project is a MSP and MTR it is not mandatory, the RTA had recommended it given the very low delivery at that time. 
</w:t>
            </w:r>
          </w:p>
          <w:p>
            <w:pPr/>
            <w:r>
              <w:rPr/>
              <w:t xml:space="preserve">For this review period, almost no activity was conducted on the ground, following a non-compliance of UNDP procedures by the Project Team. The project team went ahead in contracting one service provider without proper procurement/tender and without informing the CO. Therefore, the CO stopped cash advances and the project did not succeed to have any budget to implement its activities. 
</w:t>
            </w:r>
          </w:p>
          <w:p>
            <w:pPr/>
            <w:r>
              <w:rPr/>
              <w:t xml:space="preserve">
</w:t>
            </w:r>
          </w:p>
          <w:p>
            <w:pPr/>
            <w:r>
              <w:rPr/>
              <w:t xml:space="preserve">This has impacted furthermore the low delivery of the project, with the cumulative delivery against total approved amount moving from 54% (USD 720,861) in 2018 (Year 4) to 67% (USD 888,335) in 2019 (Year 5). This is very low after 5 years of project implementation and taking into account that the project will be closed by December 2019, without any possibility of extension. The project has initiated the process for the Terminal Evaluation.
</w:t>
            </w:r>
          </w:p>
          <w:p>
            <w:pPr/>
            <w:r>
              <w:rPr/>
              <w:t xml:space="preserve">
</w:t>
            </w:r>
          </w:p>
          <w:p>
            <w:pPr/>
            <w:r>
              <w:rPr/>
              <w:t xml:space="preserve">The project has some critical risks, thoroughly discussed during the previous PIRs. There is the political instability of the country, the project staff that had dual responsibilities (working 50% for the project and 50% for the Ministry of Energy) and the outdated context of the project of which the PIF was developed in 2010. The political situation of the country is getting better and after the RTA mission, the project staff is now fully dedicated to the project, backed by an official letter from the Minister.  
</w:t>
            </w:r>
          </w:p>
          <w:p>
            <w:pPr/>
            <w:r>
              <w:rPr/>
              <w:t xml:space="preserve">
</w:t>
            </w:r>
          </w:p>
          <w:p>
            <w:pPr/>
            <w:r>
              <w:rPr/>
              <w:t xml:space="preserve">In term of partnership, the project is collaborating with the NGO Belwet and the NGO activities are accounted as co-financing.  
</w:t>
            </w:r>
          </w:p>
          <w:p>
            <w:pPr/>
            <w:r>
              <w:rPr/>
              <w:t xml:space="preserve">   
</w:t>
            </w:r>
          </w:p>
          <w:p>
            <w:pPr/>
            <w:r>
              <w:rPr/>
              <w:t xml:space="preserve">Although the CO and the Project team provided a Moderately Satisfactory rating for the Development Objective progress, the RTA things that the project has not reach that level due to very few activities achieved. Given the very low progress made to date by the project, a Unsatisfactory rating is warranted for both the DO and IP progress.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In 2018, in some areas of the country, women – not just men - participated in Jatropha plant production under the plant production contract.
</w:t>
            </w:r>
          </w:p>
          <w:p>
            <w:pPr/>
            <w:r>
              <w:rPr/>
              <w:t xml:space="preserve">Women also benefited from the Jatropha plants, using them as a living hedge to delimit their fields.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Support to substitute Jatropha oil for diesel to operate the multifunctional platforms used by women’s groups makes it possible to replace an imported fossil fuel with a renewable, locally-produced product. Similarly, promoting the use of cooking stoves that use Jatropha oil, rather than wood, as fuel will help to preserve forests by reducing cutting for firewood.  
</w:t>
            </w:r>
          </w:p>
          <w:p>
            <w:pPr/>
            <w:r>
              <w:rPr/>
              <w:t xml:space="preserve">
</w:t>
            </w:r>
          </w:p>
          <w:p>
            <w:pPr/>
            <w:r>
              <w:rPr/>
              <w:t xml:space="preserve">Diesel, which is a fossil fuel, and wood, which is a non-renewable biomass, release greenhouse gases that are harmful to the environment. 
</w:t>
            </w:r>
          </w:p>
          <w:p>
            <w:pPr/>
            <w:r>
              <w:rPr/>
              <w:t xml:space="preserve">
</w:t>
            </w:r>
          </w:p>
          <w:p>
            <w:pPr/>
            <w:r>
              <w:rPr/>
              <w:t xml:space="preserve">In 2017, the Jatropha project carried out a specific activity for women in rural areas.
</w:t>
            </w:r>
          </w:p>
          <w:p>
            <w:pPr/>
            <w:r>
              <w:rPr/>
              <w:t xml:space="preserve">
</w:t>
            </w:r>
          </w:p>
          <w:p>
            <w:pPr/>
            <w:r>
              <w:rPr/>
              <w:t xml:space="preserve"> Forty women received support for the artisanal production of soap from Jatropha oil.
</w:t>
            </w:r>
          </w:p>
          <w:p>
            <w:pPr/>
            <w:r>
              <w:rPr/>
              <w:t xml:space="preserve">
</w:t>
            </w:r>
          </w:p>
          <w:p>
            <w:pPr/>
            <w:r>
              <w:rPr/>
              <w:t xml:space="preserve">This support involved technical training in the use of Jatropha oil in accordance with environmental standards and providing equipment.
</w:t>
            </w:r>
          </w:p>
          <w:p>
            <w:pPr/>
            <w:r>
              <w:rPr/>
              <w:t xml:space="preserve">
</w:t>
            </w:r>
          </w:p>
          <w:p>
            <w:pPr/>
            <w:r>
              <w:rPr/>
              <w:t xml:space="preserve">In 2018-2019, 37 rural women’s groups received support in the following areas:
</w:t>
            </w:r>
          </w:p>
          <w:p>
            <w:pPr/>
            <w:r>
              <w:rPr/>
              <w:t xml:space="preserve">
</w:t>
            </w:r>
          </w:p>
          <w:p>
            <w:pPr/>
            <w:r>
              <w:rPr/>
              <w:t xml:space="preserve">-	Jatropha seed hulling machines to reduce the burden of manual hulling, an activity performed primarily by women. This helps to increase the rate of seeds harvested;
</w:t>
            </w:r>
          </w:p>
          <w:p>
            <w:pPr/>
            <w:r>
              <w:rPr/>
              <w:t xml:space="preserve">-	Hydraulic presses to press and immediately use the oil, which contributes to reducing the purchase of fossil fuel (diesel);
</w:t>
            </w:r>
          </w:p>
          <w:p>
            <w:pPr/>
            <w:r>
              <w:rPr/>
              <w:t xml:space="preserve">-	Training to use the soap production equipment provided by the project. This produces income for the women, improving their living standard.
</w:t>
            </w:r>
          </w:p>
          <w:p>
            <w:pPr/>
            <w:r>
              <w:rPr/>
              <w:t xml:space="preserve">
</w:t>
            </w:r>
          </w:p>
          <w:p>
            <w:pPr/>
            <w:r>
              <w:rPr/>
              <w:t xml:space="preserve">In addition, through a request for proposals, the project sponsored the design of a cooking stove that uses Jatropha oil. This will help reduce the hazards associated with smoke from fuelwood used for cooking.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This security risk slows the project’s activities in its locations. Activities are either cancelled or reduced to an absolute minimum. In response, the project brings the actors together in safer areas for training and awareness-raising.</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After several years of operation, the Jatropha project can now point to significant achievements. Launching the project revived an abandoned industry. Jatropha’s multiple advantages have convinced producers to resume production. This plant offers significant potential in both agronomic and energy terms. Thus, using an innovative communications approach, the project remobilized producers in eight regions, who have sown more than 5,000 ha of Jatropha. Although the first plantations established with project support will not produce until 2020, Jatropha-related activities are resuming, specifically the harvesting of seeds, which women use for the artisanal production of soap. This provides them considerable income.</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Article: Joint planting mission:
</w:t>
            </w:r>
          </w:p>
          <w:p>
            <w:pPr/>
            <w:r>
              <w:rPr/>
              <w:t xml:space="preserve">https://www.facebook.com/projetjatrophacurcasburkinafaso/posts/340309013306543 
</w:t>
            </w:r>
          </w:p>
          <w:p>
            <w:pPr/>
            <w:r>
              <w:rPr/>
              <w:t xml:space="preserve">
</w:t>
            </w:r>
          </w:p>
          <w:p>
            <w:pPr/>
            <w:r>
              <w:rPr/>
              <w:t xml:space="preserve">Article: Testing Jatropha seed cake on market gardening and food staple crops:
</w:t>
            </w:r>
          </w:p>
          <w:p>
            <w:pPr/>
            <w:r>
              <w:rPr/>
              <w:t xml:space="preserve">https://www.facebook.com/projetjatrophacurcasburkinafaso/posts/311081496229295
</w:t>
            </w:r>
          </w:p>
          <w:p>
            <w:pPr/>
            <w:r>
              <w:rPr/>
              <w:t xml:space="preserve">
</w:t>
            </w:r>
          </w:p>
          <w:p>
            <w:pPr/>
            <w:r>
              <w:rPr/>
              <w:t xml:space="preserve">Article: Visiting the multifunctional platforms:
</w:t>
            </w:r>
          </w:p>
          <w:p>
            <w:pPr/>
            <w:r>
              <w:rPr/>
              <w:t xml:space="preserve">https://www.facebook.com/projetjatrophacurcasburkinafaso/posts/308729576464487  
</w:t>
            </w:r>
          </w:p>
          <w:p>
            <w:pPr/>
            <w:r>
              <w:rPr/>
              <w:t xml:space="preserve">
</w:t>
            </w:r>
          </w:p>
          <w:p>
            <w:pPr/>
            <w:r>
              <w:rPr/>
              <w:t xml:space="preserve">Article: Jatropha project participates in energy and renewable energy week
</w:t>
            </w:r>
          </w:p>
          <w:p>
            <w:pPr/>
            <w:r>
              <w:rPr/>
              <w:t xml:space="preserve">https://www.facebook.com/projetjatrophacurcasburkinafaso/posts/301634050507373
</w:t>
            </w:r>
          </w:p>
          <w:p>
            <w:pPr/>
            <w:r>
              <w:rPr/>
              <w:t xml:space="preserve">
</w:t>
            </w:r>
          </w:p>
          <w:p>
            <w:pPr/>
            <w:r>
              <w:rPr/>
              <w:t xml:space="preserve">Article: Jatropha awareness-raising broadcasts
</w:t>
            </w:r>
          </w:p>
          <w:p>
            <w:pPr/>
            <w:r>
              <w:rPr/>
              <w:t xml:space="preserve">https://www.facebook.com/projetjatrophacurcasburkinafaso/posts/233306897340089
</w:t>
            </w:r>
          </w:p>
          <w:p>
            <w:pPr/>
            <w:r>
              <w:rPr/>
              <w:t xml:space="preserve">
</w:t>
            </w:r>
          </w:p>
          <w:p>
            <w:pPr/>
            <w:r>
              <w:rPr/>
              <w:t xml:space="preserve">Article: Training for the actors on best agricultural practices and Jatropha:
</w:t>
            </w:r>
          </w:p>
          <w:p>
            <w:pPr/>
            <w:r>
              <w:rPr/>
              <w:t xml:space="preserve">https://www.facebook.com/projetjatrophacurcasburkinafaso/posts/233038337366945
</w:t>
            </w:r>
          </w:p>
          <w:p>
            <w:pPr/>
            <w:r>
              <w:rPr/>
              <w:t xml:space="preserve">
</w:t>
            </w:r>
          </w:p>
          <w:p>
            <w:pPr/>
            <w:r>
              <w:rPr/>
              <w:t xml:space="preserve">Article: the advantages of Jatropha Curcas:
</w:t>
            </w:r>
          </w:p>
          <w:p>
            <w:pPr/>
            <w:r>
              <w:rPr/>
              <w:t xml:space="preserve">https://www.facebook.com/projetjatrophacurcasburkinafaso/posts/227502557920523
</w:t>
            </w:r>
          </w:p>
          <w:p>
            <w:pPr/>
            <w:r>
              <w:rPr/>
              <w:t xml:space="preserve">
</w:t>
            </w:r>
          </w:p>
          <w:p>
            <w:pPr/>
            <w:r>
              <w:rPr/>
              <w:t xml:space="preserve">Article: 2018 planting – transplanting:
</w:t>
            </w:r>
          </w:p>
          <w:p>
            <w:pPr/>
            <w:r>
              <w:rPr/>
              <w:t xml:space="preserve">https://www.facebook.com/projetjatrophacurcasburkinafaso/posts/217421118928667
</w:t>
            </w:r>
          </w:p>
          <w:p>
            <w:pPr/>
            <w:r>
              <w:rPr/>
              <w:t xml:space="preserve">
</w:t>
            </w:r>
          </w:p>
          <w:p>
            <w:pPr/>
            <w:r>
              <w:rPr/>
              <w:t xml:space="preserve">Article: the Jatropha oil standard in Burkina Faso:
</w:t>
            </w:r>
          </w:p>
          <w:p>
            <w:pPr/>
            <w:r>
              <w:rPr/>
              <w:t xml:space="preserve">https://www.facebook.com/projetjatrophacurcasburkinafaso/posts/208396443164468
</w:t>
            </w:r>
          </w:p>
          <w:p>
            <w:pPr/>
            <w:r>
              <w:rPr/>
              <w:t xml:space="preserve">
</w:t>
            </w:r>
          </w:p>
          <w:p>
            <w:pPr/>
            <w:r>
              <w:rPr/>
              <w:t xml:space="preserve">Video: A producer talks about Jatropha farming:
</w:t>
            </w:r>
          </w:p>
          <w:p>
            <w:pPr/>
            <w:r>
              <w:rPr/>
              <w:t xml:space="preserve">https://www.facebook.com/projetjatrophacurcasburkinafaso/videos/202819300388849/?t=0
</w:t>
            </w:r>
          </w:p>
          <w:p>
            <w:pPr/>
            <w:r>
              <w:rPr/>
              <w:t xml:space="preserve">
</w:t>
            </w:r>
          </w:p>
          <w:p>
            <w:pPr/>
            <w:r>
              <w:rPr/>
              <w:t xml:space="preserve">Article: Visiting Jatropha nurseries:
</w:t>
            </w:r>
          </w:p>
          <w:p>
            <w:pPr/>
            <w:r>
              <w:rPr/>
              <w:t xml:space="preserve">https://www.facebook.com/projetjatrophacurcasburkinafaso/posts/197164864287626
</w:t>
            </w:r>
          </w:p>
          <w:p>
            <w:pPr/>
            <w:r>
              <w:rPr/>
              <w:t xml:space="preserve">
</w:t>
            </w:r>
          </w:p>
          <w:p>
            <w:pPr/>
            <w:r>
              <w:rPr/>
              <w:t xml:space="preserve">TV broadcast: “Plein Champ sur le Jatropha Curcas” 
</w:t>
            </w:r>
          </w:p>
          <w:p>
            <w:pPr/>
            <w:r>
              <w:rPr/>
              <w:t xml:space="preserve"> https://www.youtube.com/watch?v=AMnQo095ow8
</w:t>
            </w:r>
          </w:p>
          <w:p>
            <w:pPr/>
            <w:r>
              <w:rPr/>
              <w:t xml:space="preserve">
</w:t>
            </w:r>
          </w:p>
          <w:p>
            <w:pPr/>
            <w:r>
              <w:rPr/>
              <w:t xml:space="preserve"> Facebook address:
</w:t>
            </w:r>
          </w:p>
          <w:p>
            <w:pPr/>
            <w:r>
              <w:rPr/>
              <w:t xml:space="preserve"> https://www.facebook.com/jatropha.curcasburkinafaso.7 
</w:t>
            </w:r>
          </w:p>
          <w:p>
            <w:pPr/>
            <w:r>
              <w:rPr/>
              <w:t xml:space="preserve">Official page:
</w:t>
            </w:r>
          </w:p>
          <w:p>
            <w:pPr/>
            <w:r>
              <w:rPr/>
              <w:t xml:space="preserve">  https://www.facebook.com/projetjatrophacurcasburkinafaso/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4227 Burkina Faso Jatropha - CEO Endorsement Request 4th Sub 301012.doc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association, Belem Wend Tiga (BELWET), is one of the main operational partners recommended for project implementation under the Jatropha industry rural development strategy. It contributes to the following activities in the field:
</w:t>
            </w:r>
          </w:p>
          <w:p>
            <w:pPr/>
            <w:r>
              <w:rPr/>
              <w:t xml:space="preserve">- Seed production;
</w:t>
            </w:r>
          </w:p>
          <w:p>
            <w:pPr/>
            <w:r>
              <w:rPr/>
              <w:t xml:space="preserve">- Planting; 
</w:t>
            </w:r>
          </w:p>
          <w:p>
            <w:pPr/>
            <w:r>
              <w:rPr/>
              <w:t xml:space="preserve">- Producing Jatropha oil;
</w:t>
            </w:r>
          </w:p>
          <w:p>
            <w:pPr/>
            <w:r>
              <w:rPr/>
              <w:t xml:space="preserve">- Using seed cake as an agricultural fertilizer;
</w:t>
            </w:r>
          </w:p>
          <w:p>
            <w:pPr/>
            <w:r>
              <w:rPr/>
              <w:t xml:space="preserve">- Training producers in planting, seed collection and other techniques; and,
</w:t>
            </w:r>
          </w:p>
          <w:p>
            <w:pPr/>
            <w:r>
              <w:rPr/>
              <w:t xml:space="preserve">- Training women to produce Jatropha oil-base soap.
</w:t>
            </w:r>
          </w:p>
          <w:p>
            <w:pPr/>
            <w:r>
              <w:rPr/>
              <w:t xml:space="preserve">
</w:t>
            </w:r>
          </w:p>
          <w:p>
            <w:pPr/>
            <w:r>
              <w:rPr/>
              <w:t xml:space="preserve">In addition to the producers in 86 villages in Burkina Faso who work with the project to plant Jatropha, the project also works with 37 women’s groups to produce soap based on Jatropha oil and with 15 other women’s groups from multifunctional platforms on using the oil in mills. 
</w:t>
            </w:r>
          </w:p>
          <w:p>
            <w:pPr/>
            <w:r>
              <w:rPr/>
              <w:t xml:space="preserve">
</w:t>
            </w:r>
          </w:p>
          <w:p>
            <w:pPr/>
            <w:r>
              <w:rPr/>
              <w:t xml:space="preserve">The project has also relied on private service providers to: train women in soap production; design the Jatropha hulling machines and seed presses; design stoves that using Jatropha oil as fuel; and prepare illustrated materials on Jatropha appropriate for use in a rural setting. They include DIM Consulting, Institut Develp, Memia, and others.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8777D58"/>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227/213173/1653756/1654060/PIMS%204227%20Burkina%20Faso%20Jatropha%20-%20CEO%20Endorsement%20Request%204th%20Sub%20301012.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2019-09-12T00:09:03+00:00</dcterms:created>
  <dcterms:modified xsi:type="dcterms:W3CDTF">2019-09-12T00:09:03+00:00</dcterms:modified>
</cp:coreProperties>
</file>

<file path=docProps/custom.xml><?xml version="1.0" encoding="utf-8"?>
<Properties xmlns="http://schemas.openxmlformats.org/officeDocument/2006/custom-properties" xmlns:vt="http://schemas.openxmlformats.org/officeDocument/2006/docPropsVTypes"/>
</file>